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51" w:rsidRPr="00CC3324" w:rsidRDefault="00490F51" w:rsidP="00490F51">
      <w:pPr>
        <w:pStyle w:val="Heading1"/>
        <w:rPr>
          <w:color w:val="0000FF"/>
          <w:rtl/>
        </w:rPr>
      </w:pPr>
      <w:r>
        <w:rPr>
          <w:rFonts w:hint="cs"/>
          <w:color w:val="0000FF"/>
          <w:rtl/>
        </w:rPr>
        <w:t>العلوم الطبيعية</w:t>
      </w:r>
    </w:p>
    <w:p w:rsidR="00490F51" w:rsidRDefault="007B319A" w:rsidP="00490F5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90F51">
        <w:rPr>
          <w:rFonts w:hint="cs"/>
          <w:rtl/>
        </w:rPr>
        <w:t>تقنية طبية</w:t>
      </w:r>
    </w:p>
    <w:p w:rsidR="00490F51" w:rsidRPr="00F711CC" w:rsidRDefault="00490F51" w:rsidP="00490F51">
      <w:pPr>
        <w:pStyle w:val="Heading2"/>
        <w:jc w:val="left"/>
        <w:rPr>
          <w:rtl/>
        </w:rPr>
      </w:pPr>
      <w:r>
        <w:rPr>
          <w:rFonts w:hint="cs"/>
          <w:rtl/>
        </w:rPr>
        <w:t xml:space="preserve">طفرات جينية </w:t>
      </w:r>
      <w:r>
        <w:rPr>
          <w:rtl/>
        </w:rPr>
        <w:t>–</w:t>
      </w:r>
      <w:r>
        <w:rPr>
          <w:rFonts w:hint="cs"/>
          <w:rtl/>
        </w:rPr>
        <w:t xml:space="preserve"> سرطان غدة درقية - جدة</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46"/>
        <w:gridCol w:w="3755"/>
      </w:tblGrid>
      <w:tr w:rsidR="00490F51" w:rsidRPr="00306D3F"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490F51" w:rsidRPr="007E1E95" w:rsidRDefault="00490F51" w:rsidP="004676F4">
            <w:pPr>
              <w:jc w:val="center"/>
              <w:rPr>
                <w:b/>
                <w:bCs/>
                <w:color w:val="0000FF"/>
                <w:sz w:val="32"/>
                <w:szCs w:val="32"/>
              </w:rPr>
            </w:pPr>
            <w:r w:rsidRPr="007E1E95">
              <w:rPr>
                <w:rFonts w:hint="cs"/>
                <w:b/>
                <w:bCs/>
                <w:color w:val="0000FF"/>
                <w:sz w:val="32"/>
                <w:szCs w:val="32"/>
                <w:rtl/>
              </w:rPr>
              <w:t>202</w:t>
            </w:r>
          </w:p>
        </w:tc>
        <w:tc>
          <w:tcPr>
            <w:tcW w:w="236" w:type="dxa"/>
            <w:tcBorders>
              <w:top w:val="nil"/>
              <w:left w:val="single" w:sz="12" w:space="0" w:color="auto"/>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Pr>
            </w:pPr>
            <w:r w:rsidRPr="00306D3F">
              <w:rPr>
                <w:rFonts w:hint="cs"/>
                <w:b/>
                <w:bCs/>
                <w:sz w:val="28"/>
                <w:rtl/>
              </w:rPr>
              <w:t>رقــم البحــث :</w:t>
            </w:r>
          </w:p>
        </w:tc>
        <w:tc>
          <w:tcPr>
            <w:tcW w:w="3807" w:type="dxa"/>
            <w:tcBorders>
              <w:top w:val="nil"/>
              <w:left w:val="nil"/>
              <w:bottom w:val="nil"/>
              <w:right w:val="nil"/>
            </w:tcBorders>
          </w:tcPr>
          <w:p w:rsidR="00490F51" w:rsidRPr="00306D3F" w:rsidRDefault="00490F51" w:rsidP="004676F4">
            <w:pPr>
              <w:rPr>
                <w:sz w:val="28"/>
              </w:rPr>
            </w:pPr>
            <w:r>
              <w:rPr>
                <w:rFonts w:hint="cs"/>
                <w:sz w:val="28"/>
                <w:rtl/>
              </w:rPr>
              <w:t>032</w:t>
            </w:r>
            <w:r w:rsidRPr="00306D3F">
              <w:rPr>
                <w:rFonts w:hint="cs"/>
                <w:sz w:val="28"/>
                <w:rtl/>
              </w:rPr>
              <w:t xml:space="preserve"> /428</w:t>
            </w:r>
          </w:p>
        </w:tc>
      </w:tr>
      <w:tr w:rsidR="00490F51" w:rsidRPr="00306D3F" w:rsidTr="004676F4">
        <w:trPr>
          <w:cantSplit/>
        </w:trPr>
        <w:tc>
          <w:tcPr>
            <w:tcW w:w="654" w:type="dxa"/>
            <w:tcBorders>
              <w:top w:val="single" w:sz="12" w:space="0" w:color="auto"/>
              <w:left w:val="nil"/>
              <w:bottom w:val="nil"/>
              <w:right w:val="nil"/>
            </w:tcBorders>
            <w:vAlign w:val="center"/>
          </w:tcPr>
          <w:p w:rsidR="00490F51" w:rsidRPr="00306D3F" w:rsidRDefault="00490F51" w:rsidP="004676F4">
            <w:pPr>
              <w:rPr>
                <w:sz w:val="28"/>
              </w:rPr>
            </w:pPr>
          </w:p>
        </w:tc>
        <w:tc>
          <w:tcPr>
            <w:tcW w:w="236" w:type="dxa"/>
            <w:tcBorders>
              <w:top w:val="nil"/>
              <w:left w:val="nil"/>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tl/>
              </w:rPr>
            </w:pPr>
            <w:r w:rsidRPr="00306D3F">
              <w:rPr>
                <w:rFonts w:hint="cs"/>
                <w:b/>
                <w:bCs/>
                <w:sz w:val="28"/>
                <w:rtl/>
              </w:rPr>
              <w:t>عنوان البحـــث :</w:t>
            </w:r>
          </w:p>
        </w:tc>
        <w:tc>
          <w:tcPr>
            <w:tcW w:w="3807" w:type="dxa"/>
            <w:tcBorders>
              <w:top w:val="nil"/>
              <w:left w:val="nil"/>
              <w:bottom w:val="nil"/>
              <w:right w:val="nil"/>
            </w:tcBorders>
          </w:tcPr>
          <w:p w:rsidR="00490F51" w:rsidRPr="00306D3F" w:rsidRDefault="00490F51" w:rsidP="004676F4">
            <w:pPr>
              <w:rPr>
                <w:sz w:val="28"/>
                <w:rtl/>
              </w:rPr>
            </w:pPr>
            <w:r w:rsidRPr="00306D3F">
              <w:rPr>
                <w:rFonts w:hint="cs"/>
                <w:sz w:val="28"/>
                <w:rtl/>
              </w:rPr>
              <w:t xml:space="preserve">دراسة الطفرات الجينية في الجين الخاص للمستقبل </w:t>
            </w:r>
            <w:r w:rsidRPr="00306D3F">
              <w:rPr>
                <w:sz w:val="28"/>
              </w:rPr>
              <w:t>RET</w:t>
            </w:r>
            <w:r w:rsidRPr="00306D3F">
              <w:rPr>
                <w:rFonts w:hint="cs"/>
                <w:sz w:val="28"/>
                <w:rtl/>
              </w:rPr>
              <w:t xml:space="preserve"> في مرضى سرطان الغدة الدرقية في مدينة جدة.</w:t>
            </w:r>
          </w:p>
        </w:tc>
      </w:tr>
      <w:tr w:rsidR="00490F51" w:rsidRPr="00306D3F" w:rsidTr="004676F4">
        <w:tc>
          <w:tcPr>
            <w:tcW w:w="654" w:type="dxa"/>
            <w:tcBorders>
              <w:top w:val="nil"/>
              <w:left w:val="nil"/>
              <w:bottom w:val="nil"/>
              <w:right w:val="nil"/>
            </w:tcBorders>
          </w:tcPr>
          <w:p w:rsidR="00490F51" w:rsidRPr="00306D3F" w:rsidRDefault="00490F51" w:rsidP="004676F4">
            <w:pPr>
              <w:jc w:val="both"/>
              <w:rPr>
                <w:b/>
                <w:bCs/>
                <w:sz w:val="28"/>
              </w:rPr>
            </w:pPr>
          </w:p>
        </w:tc>
        <w:tc>
          <w:tcPr>
            <w:tcW w:w="236" w:type="dxa"/>
            <w:tcBorders>
              <w:top w:val="nil"/>
              <w:left w:val="nil"/>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Pr>
            </w:pPr>
            <w:r w:rsidRPr="00306D3F">
              <w:rPr>
                <w:rFonts w:hint="cs"/>
                <w:b/>
                <w:bCs/>
                <w:sz w:val="28"/>
                <w:rtl/>
              </w:rPr>
              <w:t>الباحث الرئيــس :</w:t>
            </w:r>
          </w:p>
        </w:tc>
        <w:tc>
          <w:tcPr>
            <w:tcW w:w="3807" w:type="dxa"/>
            <w:tcBorders>
              <w:top w:val="nil"/>
              <w:left w:val="nil"/>
              <w:bottom w:val="nil"/>
              <w:right w:val="nil"/>
            </w:tcBorders>
          </w:tcPr>
          <w:p w:rsidR="00490F51" w:rsidRPr="00306D3F" w:rsidRDefault="00490F51" w:rsidP="004676F4">
            <w:pPr>
              <w:rPr>
                <w:sz w:val="28"/>
              </w:rPr>
            </w:pPr>
            <w:r w:rsidRPr="00306D3F">
              <w:rPr>
                <w:rFonts w:hint="cs"/>
                <w:sz w:val="28"/>
                <w:rtl/>
              </w:rPr>
              <w:t>د. ممدوح عبد الله قاري</w:t>
            </w:r>
          </w:p>
        </w:tc>
      </w:tr>
      <w:tr w:rsidR="00490F51" w:rsidRPr="00306D3F" w:rsidTr="004676F4">
        <w:tc>
          <w:tcPr>
            <w:tcW w:w="654" w:type="dxa"/>
            <w:tcBorders>
              <w:top w:val="nil"/>
              <w:left w:val="nil"/>
              <w:bottom w:val="nil"/>
              <w:right w:val="nil"/>
            </w:tcBorders>
          </w:tcPr>
          <w:p w:rsidR="00490F51" w:rsidRPr="00306D3F" w:rsidRDefault="00490F51" w:rsidP="004676F4">
            <w:pPr>
              <w:jc w:val="both"/>
              <w:rPr>
                <w:b/>
                <w:bCs/>
                <w:sz w:val="28"/>
              </w:rPr>
            </w:pPr>
          </w:p>
        </w:tc>
        <w:tc>
          <w:tcPr>
            <w:tcW w:w="236" w:type="dxa"/>
            <w:tcBorders>
              <w:top w:val="nil"/>
              <w:left w:val="nil"/>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Pr>
            </w:pPr>
            <w:r w:rsidRPr="00306D3F">
              <w:rPr>
                <w:rFonts w:hint="cs"/>
                <w:b/>
                <w:bCs/>
                <w:sz w:val="28"/>
                <w:rtl/>
              </w:rPr>
              <w:t>الباحثون المشاركون :</w:t>
            </w:r>
          </w:p>
        </w:tc>
        <w:tc>
          <w:tcPr>
            <w:tcW w:w="3807" w:type="dxa"/>
            <w:tcBorders>
              <w:top w:val="nil"/>
              <w:left w:val="nil"/>
              <w:bottom w:val="nil"/>
              <w:right w:val="nil"/>
            </w:tcBorders>
          </w:tcPr>
          <w:p w:rsidR="00490F51" w:rsidRPr="00306D3F" w:rsidRDefault="00490F51" w:rsidP="004676F4">
            <w:pPr>
              <w:rPr>
                <w:sz w:val="28"/>
                <w:rtl/>
              </w:rPr>
            </w:pPr>
            <w:r w:rsidRPr="00B67F43">
              <w:rPr>
                <w:sz w:val="28"/>
                <w:rtl/>
              </w:rPr>
              <w:t>د. عديل جولزار أحمد شودري</w:t>
            </w:r>
          </w:p>
          <w:p w:rsidR="00490F51" w:rsidRDefault="00490F51" w:rsidP="004676F4">
            <w:pPr>
              <w:rPr>
                <w:sz w:val="28"/>
                <w:rtl/>
              </w:rPr>
            </w:pPr>
            <w:r w:rsidRPr="00B67F43">
              <w:rPr>
                <w:sz w:val="28"/>
                <w:rtl/>
              </w:rPr>
              <w:t>د. سعد محمد صلاح المحياوي</w:t>
            </w:r>
            <w:r w:rsidRPr="00B67F43">
              <w:rPr>
                <w:rFonts w:hint="cs"/>
                <w:sz w:val="28"/>
                <w:rtl/>
              </w:rPr>
              <w:t xml:space="preserve"> </w:t>
            </w:r>
          </w:p>
          <w:p w:rsidR="00490F51" w:rsidRPr="00306D3F" w:rsidRDefault="00490F51" w:rsidP="004676F4">
            <w:pPr>
              <w:rPr>
                <w:sz w:val="28"/>
              </w:rPr>
            </w:pPr>
            <w:r w:rsidRPr="00306D3F">
              <w:rPr>
                <w:rFonts w:hint="cs"/>
                <w:sz w:val="28"/>
                <w:rtl/>
              </w:rPr>
              <w:t xml:space="preserve">د.خالد </w:t>
            </w:r>
            <w:r>
              <w:rPr>
                <w:rFonts w:hint="cs"/>
                <w:sz w:val="28"/>
                <w:rtl/>
              </w:rPr>
              <w:t xml:space="preserve">بريك </w:t>
            </w:r>
            <w:r w:rsidRPr="00306D3F">
              <w:rPr>
                <w:rFonts w:hint="cs"/>
                <w:sz w:val="28"/>
                <w:rtl/>
              </w:rPr>
              <w:t>الغامدي</w:t>
            </w:r>
          </w:p>
        </w:tc>
      </w:tr>
      <w:tr w:rsidR="00490F51" w:rsidRPr="00306D3F" w:rsidTr="004676F4">
        <w:tc>
          <w:tcPr>
            <w:tcW w:w="654" w:type="dxa"/>
            <w:tcBorders>
              <w:top w:val="nil"/>
              <w:left w:val="nil"/>
              <w:bottom w:val="nil"/>
              <w:right w:val="nil"/>
            </w:tcBorders>
          </w:tcPr>
          <w:p w:rsidR="00490F51" w:rsidRPr="00306D3F" w:rsidRDefault="00490F51" w:rsidP="004676F4">
            <w:pPr>
              <w:jc w:val="both"/>
              <w:rPr>
                <w:b/>
                <w:bCs/>
                <w:sz w:val="28"/>
              </w:rPr>
            </w:pPr>
          </w:p>
        </w:tc>
        <w:tc>
          <w:tcPr>
            <w:tcW w:w="236" w:type="dxa"/>
            <w:tcBorders>
              <w:top w:val="nil"/>
              <w:left w:val="nil"/>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Pr>
            </w:pPr>
            <w:r w:rsidRPr="00306D3F">
              <w:rPr>
                <w:rFonts w:hint="cs"/>
                <w:b/>
                <w:bCs/>
                <w:sz w:val="28"/>
                <w:rtl/>
              </w:rPr>
              <w:t>الجهــــــة :</w:t>
            </w:r>
          </w:p>
        </w:tc>
        <w:tc>
          <w:tcPr>
            <w:tcW w:w="3807" w:type="dxa"/>
            <w:tcBorders>
              <w:top w:val="nil"/>
              <w:left w:val="nil"/>
              <w:bottom w:val="nil"/>
              <w:right w:val="nil"/>
            </w:tcBorders>
          </w:tcPr>
          <w:p w:rsidR="00490F51" w:rsidRPr="00306D3F" w:rsidRDefault="00490F51" w:rsidP="004676F4">
            <w:pPr>
              <w:rPr>
                <w:sz w:val="28"/>
              </w:rPr>
            </w:pPr>
            <w:r w:rsidRPr="00306D3F">
              <w:rPr>
                <w:rFonts w:hint="cs"/>
                <w:sz w:val="28"/>
                <w:rtl/>
              </w:rPr>
              <w:t>كلية العلوم الطبية التطبيقية</w:t>
            </w:r>
          </w:p>
        </w:tc>
      </w:tr>
      <w:tr w:rsidR="00490F51" w:rsidRPr="00306D3F" w:rsidTr="004676F4">
        <w:tc>
          <w:tcPr>
            <w:tcW w:w="654" w:type="dxa"/>
            <w:tcBorders>
              <w:top w:val="nil"/>
              <w:left w:val="nil"/>
              <w:bottom w:val="nil"/>
              <w:right w:val="nil"/>
            </w:tcBorders>
          </w:tcPr>
          <w:p w:rsidR="00490F51" w:rsidRPr="00306D3F" w:rsidRDefault="00490F51" w:rsidP="004676F4">
            <w:pPr>
              <w:jc w:val="both"/>
              <w:rPr>
                <w:b/>
                <w:bCs/>
                <w:sz w:val="28"/>
              </w:rPr>
            </w:pPr>
          </w:p>
        </w:tc>
        <w:tc>
          <w:tcPr>
            <w:tcW w:w="236" w:type="dxa"/>
            <w:tcBorders>
              <w:top w:val="nil"/>
              <w:left w:val="nil"/>
              <w:bottom w:val="nil"/>
              <w:right w:val="nil"/>
            </w:tcBorders>
          </w:tcPr>
          <w:p w:rsidR="00490F51" w:rsidRPr="00306D3F" w:rsidRDefault="00490F51" w:rsidP="004676F4">
            <w:pPr>
              <w:jc w:val="both"/>
              <w:rPr>
                <w:b/>
                <w:bCs/>
                <w:sz w:val="28"/>
              </w:rPr>
            </w:pPr>
          </w:p>
        </w:tc>
        <w:tc>
          <w:tcPr>
            <w:tcW w:w="2053" w:type="dxa"/>
            <w:tcBorders>
              <w:top w:val="nil"/>
              <w:left w:val="nil"/>
              <w:bottom w:val="nil"/>
              <w:right w:val="nil"/>
            </w:tcBorders>
          </w:tcPr>
          <w:p w:rsidR="00490F51" w:rsidRPr="00306D3F" w:rsidRDefault="00490F51" w:rsidP="004676F4">
            <w:pPr>
              <w:jc w:val="both"/>
              <w:rPr>
                <w:b/>
                <w:bCs/>
                <w:sz w:val="28"/>
              </w:rPr>
            </w:pPr>
            <w:r w:rsidRPr="00306D3F">
              <w:rPr>
                <w:rFonts w:hint="cs"/>
                <w:b/>
                <w:bCs/>
                <w:sz w:val="28"/>
                <w:rtl/>
              </w:rPr>
              <w:t>مدة تنفيذ البحث  :</w:t>
            </w:r>
          </w:p>
        </w:tc>
        <w:tc>
          <w:tcPr>
            <w:tcW w:w="3807" w:type="dxa"/>
            <w:tcBorders>
              <w:top w:val="nil"/>
              <w:left w:val="nil"/>
              <w:bottom w:val="nil"/>
              <w:right w:val="nil"/>
            </w:tcBorders>
          </w:tcPr>
          <w:p w:rsidR="00490F51" w:rsidRPr="00306D3F" w:rsidRDefault="00490F51" w:rsidP="004676F4">
            <w:pPr>
              <w:ind w:left="1466" w:hanging="1466"/>
              <w:rPr>
                <w:sz w:val="28"/>
              </w:rPr>
            </w:pPr>
            <w:r w:rsidRPr="00306D3F">
              <w:rPr>
                <w:rFonts w:hint="cs"/>
                <w:sz w:val="28"/>
                <w:rtl/>
              </w:rPr>
              <w:t>24 شهر</w:t>
            </w:r>
          </w:p>
        </w:tc>
      </w:tr>
    </w:tbl>
    <w:p w:rsidR="00490F51" w:rsidRPr="00306D3F" w:rsidRDefault="00490F51" w:rsidP="00490F51">
      <w:pPr>
        <w:spacing w:before="240"/>
        <w:ind w:left="26" w:firstLine="7"/>
        <w:jc w:val="center"/>
        <w:rPr>
          <w:b/>
          <w:bCs/>
          <w:sz w:val="28"/>
          <w:rtl/>
        </w:rPr>
      </w:pPr>
      <w:r w:rsidRPr="00306D3F">
        <w:rPr>
          <w:rFonts w:hint="cs"/>
          <w:b/>
          <w:bCs/>
          <w:sz w:val="28"/>
          <w:rtl/>
        </w:rPr>
        <w:t>مستخلص البحث</w:t>
      </w:r>
    </w:p>
    <w:p w:rsidR="00490F51" w:rsidRPr="00306D3F" w:rsidRDefault="00490F51" w:rsidP="00490F51">
      <w:pPr>
        <w:ind w:left="26"/>
        <w:rPr>
          <w:sz w:val="28"/>
          <w:rtl/>
        </w:rPr>
      </w:pPr>
      <w:r w:rsidRPr="00306D3F">
        <w:rPr>
          <w:rFonts w:hint="cs"/>
          <w:sz w:val="28"/>
          <w:rtl/>
        </w:rPr>
        <w:t xml:space="preserve">             مرض سرطان الغدة الدرقية من الأمراض الخبيثة التي تصيب الصغار والكبار وهو منتشر في دول الخليج بين النساء اللاتي تتراوح أعمارهن من (20-50 سنة) ونسبة الإصابة به تحتل حوالي 2% من نسبة الإصابة بالسرطانات الأخرى.</w:t>
      </w:r>
    </w:p>
    <w:p w:rsidR="00490F51" w:rsidRPr="00306D3F" w:rsidRDefault="00490F51" w:rsidP="00490F51">
      <w:pPr>
        <w:ind w:left="26"/>
        <w:rPr>
          <w:sz w:val="28"/>
          <w:rtl/>
        </w:rPr>
      </w:pPr>
      <w:r w:rsidRPr="00306D3F">
        <w:rPr>
          <w:rFonts w:hint="cs"/>
          <w:sz w:val="28"/>
          <w:rtl/>
        </w:rPr>
        <w:tab/>
        <w:t>يتمثل المرض باضطرابات وانقسامات سريعة غير منضبطة داخل النواة بسبب اضطراب في عمل الجينات التي تتحكم في انقسام الخلايا، وهذا يؤدي إلى نمو غير طبيعي في منطقة معينة من جسم الإنسان. وينمو السرطان داخل الغدة الدرقية على شكل عقدة ذات ملمس صلب وسطوح متعرجة ولها القدرة على غزو الأنسجة المجاورة لها والبعيدة عنها عن طريق الأوعية الدموية والليمفاوية. يقوم الورم بالضغط على الخلايا مما يؤدي إلى التهابها، ولهذا الورم القدرة على تكوين مواد مثل (الكولاجينات) ذات التأثير السلبي على باقي الخلايا الموجودة بالجسم.</w:t>
      </w:r>
    </w:p>
    <w:p w:rsidR="00490F51" w:rsidRPr="00306D3F" w:rsidRDefault="00490F51" w:rsidP="00490F51">
      <w:pPr>
        <w:ind w:left="26"/>
        <w:rPr>
          <w:sz w:val="28"/>
          <w:rtl/>
        </w:rPr>
      </w:pPr>
      <w:r w:rsidRPr="00306D3F">
        <w:rPr>
          <w:rFonts w:hint="cs"/>
          <w:sz w:val="28"/>
          <w:rtl/>
        </w:rPr>
        <w:t xml:space="preserve">       هناك بعض البحوث تؤكد أن الطفرات الجينية التي تحدث في بعض المستقبلات الخلوية الموجودة في الخلايا الأساسية أن لها دوراً مهما في تطور الأمراض السرطانية. ومن ضمن هذه المستقبلات الخلوية المستقبل </w:t>
      </w:r>
      <w:r w:rsidRPr="00306D3F">
        <w:rPr>
          <w:sz w:val="28"/>
        </w:rPr>
        <w:t>RET</w:t>
      </w:r>
      <w:r w:rsidRPr="00306D3F">
        <w:rPr>
          <w:rFonts w:hint="cs"/>
          <w:sz w:val="28"/>
          <w:rtl/>
        </w:rPr>
        <w:t xml:space="preserve"> وهو عبارة عن مستقبل التايروسين كاينيز </w:t>
      </w:r>
      <w:r w:rsidRPr="00306D3F">
        <w:rPr>
          <w:sz w:val="28"/>
        </w:rPr>
        <w:t xml:space="preserve">(Receptor Tyrosine </w:t>
      </w:r>
      <w:proofErr w:type="spellStart"/>
      <w:r w:rsidRPr="00306D3F">
        <w:rPr>
          <w:sz w:val="28"/>
        </w:rPr>
        <w:t>Kinases</w:t>
      </w:r>
      <w:proofErr w:type="spellEnd"/>
      <w:r w:rsidRPr="00306D3F">
        <w:rPr>
          <w:sz w:val="28"/>
        </w:rPr>
        <w:t>)</w:t>
      </w:r>
      <w:r w:rsidRPr="00306D3F">
        <w:rPr>
          <w:rFonts w:hint="cs"/>
          <w:sz w:val="28"/>
          <w:rtl/>
        </w:rPr>
        <w:t xml:space="preserve"> وهو من الفئة رقم 5 التابعة لتلك المستقبلات. وهذه الفئة من المستقبلات لها دور هام في نمو وتكاثر خلايا الغدة الدرقية، وعلى هذا الأساس أي طفرات جينية تحدث في الجين المسئول عن المستقبل </w:t>
      </w:r>
      <w:r w:rsidRPr="00306D3F">
        <w:rPr>
          <w:sz w:val="28"/>
        </w:rPr>
        <w:t>RET</w:t>
      </w:r>
      <w:r w:rsidRPr="00306D3F">
        <w:rPr>
          <w:rFonts w:hint="cs"/>
          <w:sz w:val="28"/>
          <w:rtl/>
        </w:rPr>
        <w:t xml:space="preserve"> قد تؤدي إلى حدوث خلل في نمو تلك الخلايا </w:t>
      </w:r>
      <w:r w:rsidRPr="00306D3F">
        <w:rPr>
          <w:sz w:val="28"/>
        </w:rPr>
        <w:t>(C-Cells)</w:t>
      </w:r>
      <w:r w:rsidRPr="00306D3F">
        <w:rPr>
          <w:rFonts w:hint="cs"/>
          <w:sz w:val="28"/>
          <w:rtl/>
        </w:rPr>
        <w:t xml:space="preserve"> مما يؤدي إلى حدوث تطورات في المرض. ولا توجد أي دراسات في هذه البلاد حتى الآن لدراسة ذلك الموضوع. ومن هذا المنطلق فإن الهدف الأساسي من هذا البحث هو التعرف على الطفرات الجينية في </w:t>
      </w:r>
      <w:r w:rsidRPr="00306D3F">
        <w:rPr>
          <w:sz w:val="28"/>
        </w:rPr>
        <w:t>RET</w:t>
      </w:r>
      <w:r w:rsidRPr="00306D3F">
        <w:rPr>
          <w:rFonts w:hint="cs"/>
          <w:sz w:val="28"/>
          <w:rtl/>
        </w:rPr>
        <w:t xml:space="preserve"> جين في مرضى سرطان الغدة الدرقية في مدينة جدة بالمملكة العربية السعودية، ومقارنة تلك الطفرات مع تطورات </w:t>
      </w:r>
      <w:r w:rsidRPr="00306D3F">
        <w:rPr>
          <w:rFonts w:hint="cs"/>
          <w:sz w:val="28"/>
          <w:rtl/>
        </w:rPr>
        <w:lastRenderedPageBreak/>
        <w:t>المرض وبالتالي التشخيص المبكر والدقيق للمرض حتى يتسنى للأطباء تشخيص ومعالجة المرض بصورة عالية الدقة. بالإضافة إلى حساب نسبة تواجد هذه الطفرة الجينية في المرضى المصابين في مدينة جدة.</w:t>
      </w:r>
    </w:p>
    <w:p w:rsidR="00490F51" w:rsidRDefault="00490F51">
      <w:pPr>
        <w:bidi w:val="0"/>
        <w:spacing w:after="200"/>
        <w:jc w:val="left"/>
        <w:rPr>
          <w:rtl/>
        </w:rPr>
      </w:pPr>
      <w:r>
        <w:rPr>
          <w:rtl/>
        </w:rPr>
        <w:br w:type="page"/>
      </w:r>
    </w:p>
    <w:p w:rsidR="00490F51" w:rsidRPr="00CC3324" w:rsidRDefault="00490F51" w:rsidP="00490F51">
      <w:pPr>
        <w:pStyle w:val="Heading1"/>
        <w:bidi w:val="0"/>
        <w:rPr>
          <w:color w:val="0000FF"/>
          <w:rtl/>
        </w:rPr>
      </w:pPr>
      <w:r>
        <w:rPr>
          <w:color w:val="0000FF"/>
        </w:rPr>
        <w:lastRenderedPageBreak/>
        <w:t>Medical S</w:t>
      </w:r>
      <w:r w:rsidRPr="00CC3324">
        <w:rPr>
          <w:color w:val="0000FF"/>
        </w:rPr>
        <w:t>ciences</w:t>
      </w:r>
    </w:p>
    <w:p w:rsidR="00490F51" w:rsidRPr="00E03176" w:rsidRDefault="007B319A" w:rsidP="00490F51">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90F51">
        <w:rPr>
          <w:rFonts w:cs="Arial"/>
          <w:sz w:val="24"/>
          <w:szCs w:val="24"/>
        </w:rPr>
        <w:t xml:space="preserve">  Med. Technology</w:t>
      </w:r>
    </w:p>
    <w:p w:rsidR="00490F51" w:rsidRPr="007627D8" w:rsidRDefault="00490F51" w:rsidP="00490F51">
      <w:pPr>
        <w:pStyle w:val="Heading3"/>
        <w:ind w:left="436"/>
        <w:rPr>
          <w:szCs w:val="24"/>
        </w:rPr>
      </w:pPr>
      <w:r>
        <w:rPr>
          <w:szCs w:val="24"/>
        </w:rPr>
        <w:t>Carcinoma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490F51"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490F51" w:rsidRPr="00CC3324" w:rsidRDefault="00490F51" w:rsidP="004676F4">
            <w:pPr>
              <w:bidi w:val="0"/>
              <w:jc w:val="left"/>
              <w:rPr>
                <w:b/>
                <w:bCs/>
                <w:color w:val="0000FF"/>
                <w:sz w:val="32"/>
                <w:szCs w:val="32"/>
              </w:rPr>
            </w:pPr>
            <w:r>
              <w:rPr>
                <w:b/>
                <w:bCs/>
                <w:color w:val="0000FF"/>
                <w:sz w:val="32"/>
                <w:szCs w:val="32"/>
              </w:rPr>
              <w:t>202</w:t>
            </w:r>
          </w:p>
        </w:tc>
        <w:tc>
          <w:tcPr>
            <w:tcW w:w="263" w:type="dxa"/>
            <w:tcBorders>
              <w:top w:val="nil"/>
              <w:left w:val="single" w:sz="18" w:space="0" w:color="auto"/>
              <w:bottom w:val="nil"/>
              <w:right w:val="nil"/>
            </w:tcBorders>
          </w:tcPr>
          <w:p w:rsidR="00490F51" w:rsidRDefault="00490F51" w:rsidP="004676F4">
            <w:pPr>
              <w:bidi w:val="0"/>
              <w:rPr>
                <w:b/>
                <w:bCs/>
              </w:rPr>
            </w:pPr>
          </w:p>
        </w:tc>
        <w:tc>
          <w:tcPr>
            <w:tcW w:w="2637" w:type="dxa"/>
            <w:tcBorders>
              <w:top w:val="nil"/>
              <w:left w:val="nil"/>
              <w:bottom w:val="nil"/>
              <w:right w:val="nil"/>
            </w:tcBorders>
          </w:tcPr>
          <w:p w:rsidR="00490F51" w:rsidRPr="00E03176" w:rsidRDefault="00490F51"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90F51" w:rsidRPr="006B0778" w:rsidRDefault="00490F51" w:rsidP="004676F4">
            <w:pPr>
              <w:pStyle w:val="NormalWeb"/>
              <w:tabs>
                <w:tab w:val="left" w:pos="720"/>
                <w:tab w:val="center" w:pos="4153"/>
                <w:tab w:val="right" w:pos="8306"/>
              </w:tabs>
              <w:jc w:val="both"/>
            </w:pPr>
            <w:r>
              <w:t>032</w:t>
            </w:r>
            <w:r w:rsidRPr="006B0778">
              <w:t>/42</w:t>
            </w:r>
            <w:r>
              <w:t>8</w:t>
            </w:r>
          </w:p>
        </w:tc>
      </w:tr>
      <w:tr w:rsidR="00490F51" w:rsidRPr="0082040A" w:rsidTr="004676F4">
        <w:trPr>
          <w:trHeight w:val="561"/>
        </w:trPr>
        <w:tc>
          <w:tcPr>
            <w:tcW w:w="696" w:type="dxa"/>
            <w:tcBorders>
              <w:top w:val="single" w:sz="18" w:space="0" w:color="auto"/>
              <w:left w:val="nil"/>
              <w:bottom w:val="nil"/>
              <w:right w:val="nil"/>
            </w:tcBorders>
            <w:vAlign w:val="center"/>
          </w:tcPr>
          <w:p w:rsidR="00490F51" w:rsidRDefault="00490F51" w:rsidP="004676F4">
            <w:pPr>
              <w:bidi w:val="0"/>
            </w:pPr>
          </w:p>
        </w:tc>
        <w:tc>
          <w:tcPr>
            <w:tcW w:w="263" w:type="dxa"/>
            <w:tcBorders>
              <w:top w:val="nil"/>
              <w:left w:val="nil"/>
              <w:bottom w:val="nil"/>
              <w:right w:val="nil"/>
            </w:tcBorders>
          </w:tcPr>
          <w:p w:rsidR="00490F51" w:rsidRDefault="00490F51" w:rsidP="004676F4">
            <w:pPr>
              <w:bidi w:val="0"/>
              <w:rPr>
                <w:b/>
                <w:bCs/>
              </w:rPr>
            </w:pPr>
          </w:p>
        </w:tc>
        <w:tc>
          <w:tcPr>
            <w:tcW w:w="2637" w:type="dxa"/>
            <w:tcBorders>
              <w:top w:val="nil"/>
              <w:left w:val="nil"/>
              <w:bottom w:val="nil"/>
              <w:right w:val="nil"/>
            </w:tcBorders>
          </w:tcPr>
          <w:p w:rsidR="00490F51" w:rsidRPr="00E03176" w:rsidRDefault="00490F51"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90F51" w:rsidRPr="006B0778" w:rsidRDefault="00490F51" w:rsidP="004676F4">
            <w:pPr>
              <w:bidi w:val="0"/>
              <w:jc w:val="both"/>
              <w:rPr>
                <w:rFonts w:cs="Times New Roman"/>
                <w:szCs w:val="24"/>
              </w:rPr>
            </w:pPr>
            <w:r>
              <w:rPr>
                <w:rFonts w:cs="Times New Roman"/>
                <w:szCs w:val="24"/>
              </w:rPr>
              <w:t xml:space="preserve">Mutational analysis of RET proto-oncogene receptors in </w:t>
            </w:r>
            <w:proofErr w:type="spellStart"/>
            <w:r>
              <w:rPr>
                <w:rFonts w:cs="Times New Roman"/>
                <w:szCs w:val="24"/>
              </w:rPr>
              <w:t>medulary</w:t>
            </w:r>
            <w:proofErr w:type="spellEnd"/>
            <w:r>
              <w:rPr>
                <w:rFonts w:cs="Times New Roman"/>
                <w:szCs w:val="24"/>
              </w:rPr>
              <w:t xml:space="preserve"> thyroid carcinoma patients in Jeddah</w:t>
            </w:r>
          </w:p>
        </w:tc>
      </w:tr>
      <w:tr w:rsidR="00490F51" w:rsidTr="004676F4">
        <w:trPr>
          <w:trHeight w:val="288"/>
        </w:trPr>
        <w:tc>
          <w:tcPr>
            <w:tcW w:w="696" w:type="dxa"/>
            <w:tcBorders>
              <w:top w:val="nil"/>
              <w:left w:val="nil"/>
              <w:bottom w:val="nil"/>
              <w:right w:val="nil"/>
            </w:tcBorders>
          </w:tcPr>
          <w:p w:rsidR="00490F51" w:rsidRDefault="00490F51" w:rsidP="004676F4">
            <w:pPr>
              <w:bidi w:val="0"/>
              <w:rPr>
                <w:b/>
                <w:bCs/>
              </w:rPr>
            </w:pPr>
          </w:p>
        </w:tc>
        <w:tc>
          <w:tcPr>
            <w:tcW w:w="263" w:type="dxa"/>
            <w:tcBorders>
              <w:top w:val="nil"/>
              <w:left w:val="nil"/>
              <w:bottom w:val="nil"/>
              <w:right w:val="nil"/>
            </w:tcBorders>
          </w:tcPr>
          <w:p w:rsidR="00490F51" w:rsidRDefault="00490F51" w:rsidP="004676F4">
            <w:pPr>
              <w:bidi w:val="0"/>
              <w:rPr>
                <w:b/>
                <w:bCs/>
              </w:rPr>
            </w:pPr>
          </w:p>
        </w:tc>
        <w:tc>
          <w:tcPr>
            <w:tcW w:w="2637" w:type="dxa"/>
            <w:tcBorders>
              <w:top w:val="nil"/>
              <w:left w:val="nil"/>
              <w:bottom w:val="nil"/>
              <w:right w:val="nil"/>
            </w:tcBorders>
          </w:tcPr>
          <w:p w:rsidR="00490F51" w:rsidRPr="00E03176" w:rsidRDefault="00490F51"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90F51" w:rsidRPr="006B0778" w:rsidRDefault="00490F51" w:rsidP="004676F4">
            <w:pPr>
              <w:bidi w:val="0"/>
              <w:jc w:val="left"/>
              <w:rPr>
                <w:rFonts w:cs="Times New Roman"/>
                <w:szCs w:val="24"/>
              </w:rPr>
            </w:pPr>
            <w:r w:rsidRPr="00015557">
              <w:rPr>
                <w:rFonts w:cs="Times New Roman"/>
                <w:szCs w:val="24"/>
              </w:rPr>
              <w:t xml:space="preserve">Dr. </w:t>
            </w:r>
            <w:proofErr w:type="spellStart"/>
            <w:r>
              <w:rPr>
                <w:rFonts w:cs="Times New Roman"/>
                <w:szCs w:val="24"/>
              </w:rPr>
              <w:t>Mamdooh</w:t>
            </w:r>
            <w:proofErr w:type="spellEnd"/>
            <w:r>
              <w:rPr>
                <w:rFonts w:cs="Times New Roman"/>
                <w:szCs w:val="24"/>
              </w:rPr>
              <w:t xml:space="preserve"> </w:t>
            </w:r>
            <w:proofErr w:type="spellStart"/>
            <w:r>
              <w:rPr>
                <w:rFonts w:cs="Times New Roman"/>
                <w:szCs w:val="24"/>
              </w:rPr>
              <w:t>Gari</w:t>
            </w:r>
            <w:proofErr w:type="spellEnd"/>
          </w:p>
        </w:tc>
      </w:tr>
      <w:tr w:rsidR="00490F51" w:rsidTr="004676F4">
        <w:trPr>
          <w:trHeight w:val="68"/>
        </w:trPr>
        <w:tc>
          <w:tcPr>
            <w:tcW w:w="696" w:type="dxa"/>
            <w:tcBorders>
              <w:top w:val="nil"/>
              <w:left w:val="nil"/>
              <w:right w:val="nil"/>
            </w:tcBorders>
          </w:tcPr>
          <w:p w:rsidR="00490F51" w:rsidRDefault="00490F51" w:rsidP="004676F4">
            <w:pPr>
              <w:bidi w:val="0"/>
              <w:rPr>
                <w:b/>
                <w:bCs/>
              </w:rPr>
            </w:pPr>
          </w:p>
        </w:tc>
        <w:tc>
          <w:tcPr>
            <w:tcW w:w="263" w:type="dxa"/>
            <w:tcBorders>
              <w:top w:val="nil"/>
              <w:left w:val="nil"/>
              <w:right w:val="nil"/>
            </w:tcBorders>
          </w:tcPr>
          <w:p w:rsidR="00490F51" w:rsidRDefault="00490F51" w:rsidP="004676F4">
            <w:pPr>
              <w:bidi w:val="0"/>
              <w:rPr>
                <w:b/>
                <w:bCs/>
              </w:rPr>
            </w:pPr>
          </w:p>
        </w:tc>
        <w:tc>
          <w:tcPr>
            <w:tcW w:w="2637" w:type="dxa"/>
            <w:tcBorders>
              <w:top w:val="nil"/>
              <w:left w:val="nil"/>
              <w:right w:val="nil"/>
            </w:tcBorders>
          </w:tcPr>
          <w:p w:rsidR="00490F51" w:rsidRPr="00E03176" w:rsidRDefault="00490F51"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90F51" w:rsidRDefault="00490F51" w:rsidP="004676F4">
            <w:pPr>
              <w:bidi w:val="0"/>
              <w:jc w:val="left"/>
              <w:rPr>
                <w:rFonts w:cs="Times New Roman"/>
                <w:szCs w:val="24"/>
              </w:rPr>
            </w:pPr>
            <w:r>
              <w:rPr>
                <w:rFonts w:cs="Times New Roman"/>
                <w:szCs w:val="24"/>
              </w:rPr>
              <w:t xml:space="preserve">Dr. </w:t>
            </w:r>
            <w:proofErr w:type="spellStart"/>
            <w:r>
              <w:rPr>
                <w:rFonts w:cs="Times New Roman"/>
                <w:szCs w:val="24"/>
              </w:rPr>
              <w:t>Adeel</w:t>
            </w:r>
            <w:proofErr w:type="spellEnd"/>
            <w:r>
              <w:rPr>
                <w:rFonts w:cs="Times New Roman"/>
                <w:szCs w:val="24"/>
              </w:rPr>
              <w:t xml:space="preserve"> </w:t>
            </w:r>
            <w:proofErr w:type="spellStart"/>
            <w:r>
              <w:rPr>
                <w:rFonts w:cs="Times New Roman"/>
                <w:szCs w:val="24"/>
              </w:rPr>
              <w:t>Chaudhary</w:t>
            </w:r>
            <w:proofErr w:type="spellEnd"/>
          </w:p>
          <w:p w:rsidR="00490F51" w:rsidRPr="006B0778" w:rsidRDefault="00490F51" w:rsidP="004676F4">
            <w:pPr>
              <w:bidi w:val="0"/>
              <w:jc w:val="left"/>
              <w:rPr>
                <w:rFonts w:cs="Times New Roman"/>
                <w:szCs w:val="24"/>
              </w:rPr>
            </w:pPr>
            <w:r>
              <w:rPr>
                <w:rFonts w:cs="Times New Roman"/>
                <w:szCs w:val="24"/>
              </w:rPr>
              <w:t xml:space="preserve">Dr. </w:t>
            </w:r>
            <w:proofErr w:type="spellStart"/>
            <w:r>
              <w:rPr>
                <w:rFonts w:cs="Times New Roman"/>
                <w:szCs w:val="24"/>
              </w:rPr>
              <w:t>Saad</w:t>
            </w:r>
            <w:proofErr w:type="spellEnd"/>
            <w:r>
              <w:rPr>
                <w:rFonts w:cs="Times New Roman"/>
                <w:szCs w:val="24"/>
              </w:rPr>
              <w:t xml:space="preserve"> Al-</w:t>
            </w:r>
            <w:proofErr w:type="spellStart"/>
            <w:r>
              <w:rPr>
                <w:rFonts w:cs="Times New Roman"/>
                <w:szCs w:val="24"/>
              </w:rPr>
              <w:t>Mehewai</w:t>
            </w:r>
            <w:proofErr w:type="spellEnd"/>
          </w:p>
        </w:tc>
      </w:tr>
      <w:tr w:rsidR="00490F51" w:rsidTr="004676F4">
        <w:trPr>
          <w:trHeight w:val="334"/>
        </w:trPr>
        <w:tc>
          <w:tcPr>
            <w:tcW w:w="696" w:type="dxa"/>
            <w:tcBorders>
              <w:top w:val="nil"/>
              <w:left w:val="nil"/>
              <w:bottom w:val="nil"/>
              <w:right w:val="nil"/>
            </w:tcBorders>
          </w:tcPr>
          <w:p w:rsidR="00490F51" w:rsidRDefault="00490F51" w:rsidP="004676F4">
            <w:pPr>
              <w:bidi w:val="0"/>
              <w:rPr>
                <w:b/>
                <w:bCs/>
              </w:rPr>
            </w:pPr>
          </w:p>
        </w:tc>
        <w:tc>
          <w:tcPr>
            <w:tcW w:w="263" w:type="dxa"/>
            <w:tcBorders>
              <w:top w:val="nil"/>
              <w:left w:val="nil"/>
              <w:bottom w:val="nil"/>
              <w:right w:val="nil"/>
            </w:tcBorders>
          </w:tcPr>
          <w:p w:rsidR="00490F51" w:rsidRDefault="00490F51" w:rsidP="004676F4">
            <w:pPr>
              <w:bidi w:val="0"/>
              <w:rPr>
                <w:b/>
                <w:bCs/>
              </w:rPr>
            </w:pPr>
          </w:p>
        </w:tc>
        <w:tc>
          <w:tcPr>
            <w:tcW w:w="2637" w:type="dxa"/>
            <w:tcBorders>
              <w:top w:val="nil"/>
              <w:left w:val="nil"/>
              <w:bottom w:val="nil"/>
              <w:right w:val="nil"/>
            </w:tcBorders>
          </w:tcPr>
          <w:p w:rsidR="00490F51" w:rsidRPr="00E03176" w:rsidRDefault="00490F51"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90F51" w:rsidRPr="006B0778" w:rsidRDefault="00490F51" w:rsidP="004676F4">
            <w:pPr>
              <w:bidi w:val="0"/>
              <w:rPr>
                <w:szCs w:val="24"/>
              </w:rPr>
            </w:pPr>
            <w:r w:rsidRPr="006B0778">
              <w:rPr>
                <w:szCs w:val="24"/>
              </w:rPr>
              <w:t>Faculty of</w:t>
            </w:r>
            <w:r w:rsidRPr="006B0778">
              <w:rPr>
                <w:rFonts w:cs="Akhbar MT"/>
                <w:szCs w:val="24"/>
              </w:rPr>
              <w:t xml:space="preserve"> </w:t>
            </w:r>
            <w:r>
              <w:rPr>
                <w:szCs w:val="24"/>
              </w:rPr>
              <w:t>Applied Medical Sciences</w:t>
            </w:r>
          </w:p>
        </w:tc>
      </w:tr>
      <w:tr w:rsidR="00490F51" w:rsidTr="004676F4">
        <w:trPr>
          <w:trHeight w:val="318"/>
        </w:trPr>
        <w:tc>
          <w:tcPr>
            <w:tcW w:w="696" w:type="dxa"/>
            <w:tcBorders>
              <w:top w:val="nil"/>
              <w:left w:val="nil"/>
              <w:bottom w:val="nil"/>
              <w:right w:val="nil"/>
            </w:tcBorders>
          </w:tcPr>
          <w:p w:rsidR="00490F51" w:rsidRDefault="00490F51" w:rsidP="004676F4">
            <w:pPr>
              <w:bidi w:val="0"/>
              <w:rPr>
                <w:b/>
                <w:bCs/>
              </w:rPr>
            </w:pPr>
          </w:p>
        </w:tc>
        <w:tc>
          <w:tcPr>
            <w:tcW w:w="263" w:type="dxa"/>
            <w:tcBorders>
              <w:top w:val="nil"/>
              <w:left w:val="nil"/>
              <w:bottom w:val="nil"/>
              <w:right w:val="nil"/>
            </w:tcBorders>
          </w:tcPr>
          <w:p w:rsidR="00490F51" w:rsidRDefault="00490F51" w:rsidP="004676F4">
            <w:pPr>
              <w:bidi w:val="0"/>
              <w:rPr>
                <w:b/>
                <w:bCs/>
              </w:rPr>
            </w:pPr>
          </w:p>
        </w:tc>
        <w:tc>
          <w:tcPr>
            <w:tcW w:w="2637" w:type="dxa"/>
            <w:tcBorders>
              <w:top w:val="nil"/>
              <w:left w:val="nil"/>
              <w:bottom w:val="nil"/>
              <w:right w:val="nil"/>
            </w:tcBorders>
          </w:tcPr>
          <w:p w:rsidR="00490F51" w:rsidRPr="00E03176" w:rsidRDefault="00490F51"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90F51" w:rsidRPr="006B0778" w:rsidRDefault="00490F51" w:rsidP="004676F4">
            <w:pPr>
              <w:bidi w:val="0"/>
              <w:rPr>
                <w:szCs w:val="24"/>
              </w:rPr>
            </w:pPr>
            <w:r>
              <w:rPr>
                <w:szCs w:val="24"/>
              </w:rPr>
              <w:t>24</w:t>
            </w:r>
            <w:r w:rsidRPr="006B0778">
              <w:rPr>
                <w:szCs w:val="24"/>
              </w:rPr>
              <w:t xml:space="preserve"> Months</w:t>
            </w:r>
          </w:p>
        </w:tc>
      </w:tr>
      <w:tr w:rsidR="00490F51" w:rsidTr="004676F4">
        <w:trPr>
          <w:trHeight w:val="551"/>
        </w:trPr>
        <w:tc>
          <w:tcPr>
            <w:tcW w:w="696" w:type="dxa"/>
            <w:tcBorders>
              <w:top w:val="nil"/>
              <w:left w:val="nil"/>
              <w:bottom w:val="nil"/>
              <w:right w:val="nil"/>
            </w:tcBorders>
          </w:tcPr>
          <w:p w:rsidR="00490F51" w:rsidRDefault="00490F51" w:rsidP="004676F4">
            <w:pPr>
              <w:bidi w:val="0"/>
              <w:rPr>
                <w:b/>
                <w:bCs/>
              </w:rPr>
            </w:pPr>
          </w:p>
        </w:tc>
        <w:tc>
          <w:tcPr>
            <w:tcW w:w="6553" w:type="dxa"/>
            <w:gridSpan w:val="3"/>
            <w:tcBorders>
              <w:top w:val="nil"/>
              <w:left w:val="nil"/>
              <w:bottom w:val="nil"/>
              <w:right w:val="nil"/>
            </w:tcBorders>
          </w:tcPr>
          <w:p w:rsidR="00490F51" w:rsidRDefault="00490F51" w:rsidP="004676F4">
            <w:pPr>
              <w:pStyle w:val="Heading6"/>
              <w:bidi w:val="0"/>
            </w:pPr>
            <w:r>
              <w:t>Abstract</w:t>
            </w:r>
          </w:p>
        </w:tc>
      </w:tr>
    </w:tbl>
    <w:p w:rsidR="00490F51" w:rsidRDefault="00490F51" w:rsidP="00490F51">
      <w:pPr>
        <w:pStyle w:val="FootnoteText"/>
        <w:bidi w:val="0"/>
        <w:rPr>
          <w:rFonts w:cs="Times New Roman"/>
          <w:noProof w:val="0"/>
          <w:szCs w:val="24"/>
        </w:rPr>
      </w:pPr>
      <w:r>
        <w:rPr>
          <w:rFonts w:cs="Times New Roman"/>
          <w:noProof w:val="0"/>
          <w:szCs w:val="24"/>
        </w:rPr>
        <w:tab/>
        <w:t xml:space="preserve">Thyroid cancer represents approximately 1% of malignancies occurring in the world, accounting for an estimated 33,550 cancer diagnoses and 1,530 cancer deaths per year. Of these cancers, 2% to 3% are </w:t>
      </w:r>
      <w:proofErr w:type="spellStart"/>
      <w:r>
        <w:rPr>
          <w:rFonts w:cs="Times New Roman"/>
          <w:noProof w:val="0"/>
          <w:szCs w:val="24"/>
        </w:rPr>
        <w:t>medullary</w:t>
      </w:r>
      <w:proofErr w:type="spellEnd"/>
      <w:r>
        <w:rPr>
          <w:rFonts w:cs="Times New Roman"/>
          <w:noProof w:val="0"/>
          <w:szCs w:val="24"/>
        </w:rPr>
        <w:t xml:space="preserve"> thyroid cancer (MTC). Average survival for MTC is lower than that for more common thyroid cancers, e.g., 83% 5-year survival for MTC compared to 90% to 94% 5-year survival for papillary and follicular thyroid cancer. Survival is correlated with stage at diagnosis, and decreased survival in MTC can be accounted for in part by a high proportion of late-stage diagnoses. A </w:t>
      </w:r>
      <w:r w:rsidR="00704185">
        <w:rPr>
          <w:rFonts w:cs="Times New Roman"/>
          <w:noProof w:val="0"/>
          <w:szCs w:val="24"/>
        </w:rPr>
        <w:t>Surveillance</w:t>
      </w:r>
      <w:r>
        <w:rPr>
          <w:rFonts w:cs="Times New Roman"/>
          <w:noProof w:val="0"/>
          <w:szCs w:val="24"/>
        </w:rPr>
        <w:t xml:space="preserve">, Epidemiology, and End Results (SEER) population-based study of </w:t>
      </w:r>
      <w:proofErr w:type="spellStart"/>
      <w:r>
        <w:rPr>
          <w:rFonts w:cs="Times New Roman"/>
          <w:noProof w:val="0"/>
          <w:szCs w:val="24"/>
        </w:rPr>
        <w:t>medullary</w:t>
      </w:r>
      <w:proofErr w:type="spellEnd"/>
      <w:r>
        <w:rPr>
          <w:rFonts w:cs="Times New Roman"/>
          <w:noProof w:val="0"/>
          <w:szCs w:val="24"/>
        </w:rPr>
        <w:t xml:space="preserve"> thyroid cancer patients found that survival varied by extent of local disease. For example, the 10-year survival rates ranged from 95.6% for disease confined to the thyroid gland to 40% for those with distant metastases.</w:t>
      </w:r>
    </w:p>
    <w:p w:rsidR="00490F51" w:rsidRDefault="00490F51" w:rsidP="00490F51">
      <w:pPr>
        <w:pStyle w:val="FootnoteText"/>
        <w:bidi w:val="0"/>
        <w:rPr>
          <w:rFonts w:cs="Times New Roman"/>
          <w:noProof w:val="0"/>
          <w:szCs w:val="24"/>
        </w:rPr>
      </w:pPr>
      <w:r>
        <w:rPr>
          <w:rFonts w:cs="Times New Roman"/>
          <w:noProof w:val="0"/>
          <w:szCs w:val="24"/>
        </w:rPr>
        <w:t xml:space="preserve">MTC arises from the </w:t>
      </w:r>
      <w:proofErr w:type="spellStart"/>
      <w:r>
        <w:rPr>
          <w:rFonts w:cs="Times New Roman"/>
          <w:noProof w:val="0"/>
          <w:szCs w:val="24"/>
        </w:rPr>
        <w:t>parafollicular</w:t>
      </w:r>
      <w:proofErr w:type="spellEnd"/>
      <w:r>
        <w:rPr>
          <w:rFonts w:cs="Times New Roman"/>
          <w:noProof w:val="0"/>
          <w:szCs w:val="24"/>
        </w:rPr>
        <w:t xml:space="preserve"> </w:t>
      </w:r>
      <w:proofErr w:type="spellStart"/>
      <w:r>
        <w:rPr>
          <w:rFonts w:cs="Times New Roman"/>
          <w:noProof w:val="0"/>
          <w:szCs w:val="24"/>
        </w:rPr>
        <w:t>calcitonin</w:t>
      </w:r>
      <w:proofErr w:type="spellEnd"/>
      <w:r>
        <w:rPr>
          <w:rFonts w:cs="Times New Roman"/>
          <w:noProof w:val="0"/>
          <w:szCs w:val="24"/>
        </w:rPr>
        <w:t xml:space="preserve">-secreting cells of the thyroid gland. MTC occurs in sporadic and familial forms and may be preceded by C-cell hyperplasia (CCH), though CCH is a relatively common abnormality in middle-aged adults. In a population-based study in Europe, 26% of patients with MTC had the familial form. A French national registry </w:t>
      </w:r>
      <w:proofErr w:type="spellStart"/>
      <w:r>
        <w:rPr>
          <w:rFonts w:cs="Times New Roman"/>
          <w:noProof w:val="0"/>
          <w:szCs w:val="24"/>
        </w:rPr>
        <w:t>nd</w:t>
      </w:r>
      <w:proofErr w:type="spellEnd"/>
      <w:r>
        <w:rPr>
          <w:rFonts w:cs="Times New Roman"/>
          <w:noProof w:val="0"/>
          <w:szCs w:val="24"/>
        </w:rPr>
        <w:t xml:space="preserve"> a U. S. clinical series both reported a higher proportion of familial cases (43% and 44%, respectively). Familial cases often indicate the presence of multiple endocrine </w:t>
      </w:r>
      <w:proofErr w:type="spellStart"/>
      <w:r>
        <w:rPr>
          <w:rFonts w:cs="Times New Roman"/>
          <w:noProof w:val="0"/>
          <w:szCs w:val="24"/>
        </w:rPr>
        <w:t>neoplasia</w:t>
      </w:r>
      <w:proofErr w:type="spellEnd"/>
      <w:r>
        <w:rPr>
          <w:rFonts w:cs="Times New Roman"/>
          <w:noProof w:val="0"/>
          <w:szCs w:val="24"/>
        </w:rPr>
        <w:t xml:space="preserve"> type 2, a group of </w:t>
      </w:r>
      <w:proofErr w:type="spellStart"/>
      <w:r>
        <w:rPr>
          <w:rFonts w:cs="Times New Roman"/>
          <w:noProof w:val="0"/>
          <w:szCs w:val="24"/>
        </w:rPr>
        <w:t>autosomal</w:t>
      </w:r>
      <w:proofErr w:type="spellEnd"/>
      <w:r>
        <w:rPr>
          <w:rFonts w:cs="Times New Roman"/>
          <w:noProof w:val="0"/>
          <w:szCs w:val="24"/>
        </w:rPr>
        <w:t xml:space="preserve"> dominant genetic disorders caused by inherited </w:t>
      </w:r>
      <w:proofErr w:type="spellStart"/>
      <w:r>
        <w:rPr>
          <w:rFonts w:cs="Times New Roman"/>
          <w:noProof w:val="0"/>
          <w:szCs w:val="24"/>
        </w:rPr>
        <w:t>mutatiuons</w:t>
      </w:r>
      <w:proofErr w:type="spellEnd"/>
      <w:r>
        <w:rPr>
          <w:rFonts w:cs="Times New Roman"/>
          <w:noProof w:val="0"/>
          <w:szCs w:val="24"/>
        </w:rPr>
        <w:t xml:space="preserve"> in the RET proto-oncogene.</w:t>
      </w:r>
    </w:p>
    <w:p w:rsidR="00490F51" w:rsidRDefault="00490F51" w:rsidP="00490F51">
      <w:pPr>
        <w:pStyle w:val="FootnoteText"/>
        <w:bidi w:val="0"/>
        <w:rPr>
          <w:rFonts w:cs="Times New Roman"/>
          <w:noProof w:val="0"/>
          <w:szCs w:val="24"/>
        </w:rPr>
      </w:pPr>
    </w:p>
    <w:p w:rsidR="00490F51" w:rsidRDefault="00490F51" w:rsidP="00490F51">
      <w:pPr>
        <w:pStyle w:val="FootnoteText"/>
        <w:bidi w:val="0"/>
        <w:rPr>
          <w:rFonts w:cs="Times New Roman"/>
          <w:noProof w:val="0"/>
          <w:szCs w:val="24"/>
        </w:rPr>
      </w:pPr>
      <w:r>
        <w:rPr>
          <w:rFonts w:cs="Times New Roman"/>
          <w:noProof w:val="0"/>
          <w:szCs w:val="24"/>
        </w:rPr>
        <w:t xml:space="preserve">In addition to early stage at diagnosis, other factors associated with improved survival in MTC include smaller tumor size, younger age tat diagnosis, familial versus sporadic form, and diagnosis by biochemical screening (i.e., screening for </w:t>
      </w:r>
      <w:proofErr w:type="spellStart"/>
      <w:r>
        <w:rPr>
          <w:rFonts w:cs="Times New Roman"/>
          <w:noProof w:val="0"/>
          <w:szCs w:val="24"/>
        </w:rPr>
        <w:t>calcitonin</w:t>
      </w:r>
      <w:proofErr w:type="spellEnd"/>
      <w:r>
        <w:rPr>
          <w:rFonts w:cs="Times New Roman"/>
          <w:noProof w:val="0"/>
          <w:szCs w:val="24"/>
        </w:rPr>
        <w:t xml:space="preserve"> elevation) versus symptoms.</w:t>
      </w:r>
    </w:p>
    <w:p w:rsidR="004A40DE" w:rsidRPr="00490F51" w:rsidRDefault="004A40DE"/>
    <w:sectPr w:rsidR="004A40DE" w:rsidRPr="00490F5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90F51"/>
    <w:rsid w:val="00490F51"/>
    <w:rsid w:val="004A40DE"/>
    <w:rsid w:val="00704185"/>
    <w:rsid w:val="007B319A"/>
    <w:rsid w:val="008A3B0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51"/>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90F5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90F51"/>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90F5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90F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F5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90F5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490F51"/>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490F51"/>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490F51"/>
    <w:rPr>
      <w:rFonts w:cs="Simplified Arabic"/>
      <w:noProof/>
      <w:szCs w:val="26"/>
    </w:rPr>
  </w:style>
  <w:style w:type="character" w:customStyle="1" w:styleId="FootnoteTextChar">
    <w:name w:val="Footnote Text Char"/>
    <w:basedOn w:val="DefaultParagraphFont"/>
    <w:link w:val="FootnoteText"/>
    <w:semiHidden/>
    <w:rsid w:val="00490F51"/>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90F5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90F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3766</Characters>
  <Application>Microsoft Office Word</Application>
  <DocSecurity>0</DocSecurity>
  <Lines>31</Lines>
  <Paragraphs>8</Paragraphs>
  <ScaleCrop>false</ScaleCrop>
  <Company>kaudsr</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2010-06-21T18:47:00Z</dcterms:created>
  <dcterms:modified xsi:type="dcterms:W3CDTF">2010-06-29T17:19:00Z</dcterms:modified>
</cp:coreProperties>
</file>