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831" w:rsidRPr="00CC3324" w:rsidRDefault="00F97831" w:rsidP="00F97831">
      <w:pPr>
        <w:pStyle w:val="Heading1"/>
        <w:rPr>
          <w:color w:val="0000FF"/>
          <w:rtl/>
        </w:rPr>
      </w:pPr>
      <w:r>
        <w:rPr>
          <w:rFonts w:hint="cs"/>
          <w:color w:val="0000FF"/>
          <w:rtl/>
        </w:rPr>
        <w:t>العلوم الطبيعية</w:t>
      </w:r>
    </w:p>
    <w:p w:rsidR="00F97831" w:rsidRDefault="00851CFA" w:rsidP="00F97831">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F97831">
        <w:rPr>
          <w:rFonts w:hint="cs"/>
          <w:rtl/>
        </w:rPr>
        <w:t>فيزياء</w:t>
      </w:r>
    </w:p>
    <w:p w:rsidR="00F97831" w:rsidRPr="007D4834" w:rsidRDefault="00F97831" w:rsidP="00F97831">
      <w:pPr>
        <w:pStyle w:val="Heading2"/>
        <w:jc w:val="left"/>
        <w:rPr>
          <w:sz w:val="16"/>
          <w:szCs w:val="16"/>
          <w:rtl/>
        </w:rPr>
      </w:pPr>
      <w:r>
        <w:rPr>
          <w:rFonts w:hint="cs"/>
          <w:rtl/>
        </w:rPr>
        <w:t xml:space="preserve">تكسير حراري </w:t>
      </w:r>
      <w:r>
        <w:rPr>
          <w:rtl/>
        </w:rPr>
        <w:t>–</w:t>
      </w:r>
      <w:r>
        <w:rPr>
          <w:rFonts w:hint="cs"/>
          <w:rtl/>
        </w:rPr>
        <w:t xml:space="preserve"> خواص ضوئية</w:t>
      </w:r>
    </w:p>
    <w:tbl>
      <w:tblPr>
        <w:bidiVisual/>
        <w:tblW w:w="6892"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46"/>
        <w:gridCol w:w="3896"/>
      </w:tblGrid>
      <w:tr w:rsidR="00F97831" w:rsidRPr="00F51D29" w:rsidTr="00EB6F58">
        <w:trPr>
          <w:cantSplit/>
        </w:trPr>
        <w:tc>
          <w:tcPr>
            <w:tcW w:w="654" w:type="dxa"/>
            <w:tcBorders>
              <w:top w:val="single" w:sz="12" w:space="0" w:color="auto"/>
              <w:left w:val="single" w:sz="12" w:space="0" w:color="auto"/>
              <w:bottom w:val="single" w:sz="12" w:space="0" w:color="auto"/>
              <w:right w:val="single" w:sz="12" w:space="0" w:color="auto"/>
            </w:tcBorders>
            <w:vAlign w:val="center"/>
          </w:tcPr>
          <w:p w:rsidR="00F97831" w:rsidRPr="007E1E95" w:rsidRDefault="00F97831" w:rsidP="00EB6F58">
            <w:pPr>
              <w:jc w:val="center"/>
              <w:rPr>
                <w:b/>
                <w:bCs/>
                <w:color w:val="0000FF"/>
                <w:sz w:val="32"/>
                <w:szCs w:val="32"/>
              </w:rPr>
            </w:pPr>
            <w:r w:rsidRPr="007E1E95">
              <w:rPr>
                <w:rFonts w:hint="cs"/>
                <w:b/>
                <w:bCs/>
                <w:color w:val="0000FF"/>
                <w:sz w:val="32"/>
                <w:szCs w:val="32"/>
                <w:rtl/>
              </w:rPr>
              <w:t>226</w:t>
            </w:r>
          </w:p>
        </w:tc>
        <w:tc>
          <w:tcPr>
            <w:tcW w:w="236" w:type="dxa"/>
            <w:tcBorders>
              <w:top w:val="nil"/>
              <w:left w:val="single" w:sz="12" w:space="0" w:color="auto"/>
              <w:bottom w:val="nil"/>
              <w:right w:val="nil"/>
            </w:tcBorders>
          </w:tcPr>
          <w:p w:rsidR="00F97831" w:rsidRPr="00F51D29" w:rsidRDefault="00F97831" w:rsidP="00EB6F58">
            <w:pPr>
              <w:jc w:val="both"/>
              <w:rPr>
                <w:b/>
                <w:bCs/>
                <w:sz w:val="28"/>
              </w:rPr>
            </w:pPr>
          </w:p>
        </w:tc>
        <w:tc>
          <w:tcPr>
            <w:tcW w:w="2053" w:type="dxa"/>
            <w:tcBorders>
              <w:top w:val="nil"/>
              <w:left w:val="nil"/>
              <w:bottom w:val="nil"/>
              <w:right w:val="nil"/>
            </w:tcBorders>
          </w:tcPr>
          <w:p w:rsidR="00F97831" w:rsidRPr="00F51D29" w:rsidRDefault="00F97831" w:rsidP="00EB6F58">
            <w:pPr>
              <w:jc w:val="both"/>
              <w:rPr>
                <w:b/>
                <w:bCs/>
                <w:sz w:val="28"/>
              </w:rPr>
            </w:pPr>
            <w:r w:rsidRPr="00F51D29">
              <w:rPr>
                <w:rFonts w:hint="cs"/>
                <w:b/>
                <w:bCs/>
                <w:sz w:val="28"/>
                <w:rtl/>
              </w:rPr>
              <w:t>رقــم البحــث :</w:t>
            </w:r>
          </w:p>
        </w:tc>
        <w:tc>
          <w:tcPr>
            <w:tcW w:w="3949" w:type="dxa"/>
            <w:tcBorders>
              <w:top w:val="nil"/>
              <w:left w:val="nil"/>
              <w:bottom w:val="nil"/>
              <w:right w:val="nil"/>
            </w:tcBorders>
          </w:tcPr>
          <w:p w:rsidR="00F97831" w:rsidRPr="00F51D29" w:rsidRDefault="00F97831" w:rsidP="00EB6F58">
            <w:pPr>
              <w:rPr>
                <w:sz w:val="28"/>
              </w:rPr>
            </w:pPr>
            <w:r w:rsidRPr="00F51D29">
              <w:rPr>
                <w:rFonts w:hint="cs"/>
                <w:sz w:val="28"/>
                <w:rtl/>
              </w:rPr>
              <w:t xml:space="preserve"> م س </w:t>
            </w:r>
            <w:r w:rsidRPr="00F51D29">
              <w:rPr>
                <w:sz w:val="28"/>
                <w:rtl/>
              </w:rPr>
              <w:t>–</w:t>
            </w:r>
            <w:r w:rsidRPr="00F51D29">
              <w:rPr>
                <w:rFonts w:hint="cs"/>
                <w:sz w:val="28"/>
                <w:rtl/>
              </w:rPr>
              <w:t xml:space="preserve"> 8 - 73/428</w:t>
            </w:r>
          </w:p>
        </w:tc>
      </w:tr>
      <w:tr w:rsidR="00F97831" w:rsidRPr="00F51D29" w:rsidTr="00EB6F58">
        <w:trPr>
          <w:cantSplit/>
        </w:trPr>
        <w:tc>
          <w:tcPr>
            <w:tcW w:w="654" w:type="dxa"/>
            <w:tcBorders>
              <w:top w:val="single" w:sz="12" w:space="0" w:color="auto"/>
              <w:left w:val="nil"/>
              <w:bottom w:val="nil"/>
              <w:right w:val="nil"/>
            </w:tcBorders>
            <w:vAlign w:val="center"/>
          </w:tcPr>
          <w:p w:rsidR="00F97831" w:rsidRPr="00F51D29" w:rsidRDefault="00F97831" w:rsidP="00EB6F58">
            <w:pPr>
              <w:rPr>
                <w:sz w:val="28"/>
              </w:rPr>
            </w:pPr>
          </w:p>
        </w:tc>
        <w:tc>
          <w:tcPr>
            <w:tcW w:w="236" w:type="dxa"/>
            <w:tcBorders>
              <w:top w:val="nil"/>
              <w:left w:val="nil"/>
              <w:bottom w:val="nil"/>
              <w:right w:val="nil"/>
            </w:tcBorders>
          </w:tcPr>
          <w:p w:rsidR="00F97831" w:rsidRPr="00F51D29" w:rsidRDefault="00F97831" w:rsidP="00EB6F58">
            <w:pPr>
              <w:jc w:val="both"/>
              <w:rPr>
                <w:b/>
                <w:bCs/>
                <w:sz w:val="28"/>
              </w:rPr>
            </w:pPr>
          </w:p>
        </w:tc>
        <w:tc>
          <w:tcPr>
            <w:tcW w:w="2053" w:type="dxa"/>
            <w:tcBorders>
              <w:top w:val="nil"/>
              <w:left w:val="nil"/>
              <w:bottom w:val="nil"/>
              <w:right w:val="nil"/>
            </w:tcBorders>
          </w:tcPr>
          <w:p w:rsidR="00F97831" w:rsidRPr="00F51D29" w:rsidRDefault="00F97831" w:rsidP="00EB6F58">
            <w:pPr>
              <w:jc w:val="both"/>
              <w:rPr>
                <w:b/>
                <w:bCs/>
                <w:sz w:val="28"/>
                <w:rtl/>
              </w:rPr>
            </w:pPr>
            <w:r w:rsidRPr="00F51D29">
              <w:rPr>
                <w:rFonts w:hint="cs"/>
                <w:b/>
                <w:bCs/>
                <w:sz w:val="28"/>
                <w:rtl/>
              </w:rPr>
              <w:t>عنوان البحـــث :</w:t>
            </w:r>
          </w:p>
        </w:tc>
        <w:tc>
          <w:tcPr>
            <w:tcW w:w="3949" w:type="dxa"/>
            <w:tcBorders>
              <w:top w:val="nil"/>
              <w:left w:val="nil"/>
              <w:bottom w:val="nil"/>
              <w:right w:val="nil"/>
            </w:tcBorders>
          </w:tcPr>
          <w:p w:rsidR="00F97831" w:rsidRPr="00F51D29" w:rsidRDefault="00F97831" w:rsidP="00EB6F58">
            <w:pPr>
              <w:rPr>
                <w:sz w:val="28"/>
                <w:rtl/>
              </w:rPr>
            </w:pPr>
            <w:r w:rsidRPr="00F51D29">
              <w:rPr>
                <w:rFonts w:hint="cs"/>
                <w:sz w:val="28"/>
                <w:rtl/>
              </w:rPr>
              <w:t>ديناميكية التكسير الحراري لمركب مدمج من الروديوم ورباعي سيانوكينو ثنائي الميثان الغير خطي في خواصه الضوئية.</w:t>
            </w:r>
          </w:p>
        </w:tc>
      </w:tr>
      <w:tr w:rsidR="00F97831" w:rsidRPr="00F51D29" w:rsidTr="00EB6F58">
        <w:tc>
          <w:tcPr>
            <w:tcW w:w="654" w:type="dxa"/>
            <w:tcBorders>
              <w:top w:val="nil"/>
              <w:left w:val="nil"/>
              <w:bottom w:val="nil"/>
              <w:right w:val="nil"/>
            </w:tcBorders>
          </w:tcPr>
          <w:p w:rsidR="00F97831" w:rsidRPr="00F51D29" w:rsidRDefault="00F97831" w:rsidP="00EB6F58">
            <w:pPr>
              <w:jc w:val="both"/>
              <w:rPr>
                <w:b/>
                <w:bCs/>
                <w:sz w:val="28"/>
              </w:rPr>
            </w:pPr>
          </w:p>
        </w:tc>
        <w:tc>
          <w:tcPr>
            <w:tcW w:w="236" w:type="dxa"/>
            <w:tcBorders>
              <w:top w:val="nil"/>
              <w:left w:val="nil"/>
              <w:bottom w:val="nil"/>
              <w:right w:val="nil"/>
            </w:tcBorders>
          </w:tcPr>
          <w:p w:rsidR="00F97831" w:rsidRPr="00F51D29" w:rsidRDefault="00F97831" w:rsidP="00EB6F58">
            <w:pPr>
              <w:jc w:val="both"/>
              <w:rPr>
                <w:b/>
                <w:bCs/>
                <w:sz w:val="28"/>
              </w:rPr>
            </w:pPr>
          </w:p>
        </w:tc>
        <w:tc>
          <w:tcPr>
            <w:tcW w:w="2053" w:type="dxa"/>
            <w:tcBorders>
              <w:top w:val="nil"/>
              <w:left w:val="nil"/>
              <w:bottom w:val="nil"/>
              <w:right w:val="nil"/>
            </w:tcBorders>
          </w:tcPr>
          <w:p w:rsidR="00F97831" w:rsidRPr="00F51D29" w:rsidRDefault="00F97831" w:rsidP="00EB6F58">
            <w:pPr>
              <w:jc w:val="both"/>
              <w:rPr>
                <w:b/>
                <w:bCs/>
                <w:sz w:val="28"/>
              </w:rPr>
            </w:pPr>
            <w:r w:rsidRPr="00F51D29">
              <w:rPr>
                <w:rFonts w:hint="cs"/>
                <w:b/>
                <w:bCs/>
                <w:sz w:val="28"/>
                <w:rtl/>
              </w:rPr>
              <w:t>الباحث الرئيــس :</w:t>
            </w:r>
          </w:p>
        </w:tc>
        <w:tc>
          <w:tcPr>
            <w:tcW w:w="3949" w:type="dxa"/>
            <w:tcBorders>
              <w:top w:val="nil"/>
              <w:left w:val="nil"/>
              <w:bottom w:val="nil"/>
              <w:right w:val="nil"/>
            </w:tcBorders>
          </w:tcPr>
          <w:p w:rsidR="00F97831" w:rsidRPr="00F51D29" w:rsidRDefault="00F97831" w:rsidP="00EB6F58">
            <w:pPr>
              <w:rPr>
                <w:sz w:val="28"/>
              </w:rPr>
            </w:pPr>
            <w:r w:rsidRPr="00F51D29">
              <w:rPr>
                <w:rFonts w:hint="cs"/>
                <w:sz w:val="28"/>
                <w:rtl/>
              </w:rPr>
              <w:t>د.أحمد عبد الله سالم الغامدي</w:t>
            </w:r>
          </w:p>
        </w:tc>
      </w:tr>
      <w:tr w:rsidR="00F97831" w:rsidRPr="00F51D29" w:rsidTr="00EB6F58">
        <w:tc>
          <w:tcPr>
            <w:tcW w:w="654" w:type="dxa"/>
            <w:tcBorders>
              <w:top w:val="nil"/>
              <w:left w:val="nil"/>
              <w:bottom w:val="nil"/>
              <w:right w:val="nil"/>
            </w:tcBorders>
          </w:tcPr>
          <w:p w:rsidR="00F97831" w:rsidRPr="00F51D29" w:rsidRDefault="00F97831" w:rsidP="00EB6F58">
            <w:pPr>
              <w:jc w:val="both"/>
              <w:rPr>
                <w:b/>
                <w:bCs/>
                <w:sz w:val="28"/>
              </w:rPr>
            </w:pPr>
          </w:p>
        </w:tc>
        <w:tc>
          <w:tcPr>
            <w:tcW w:w="236" w:type="dxa"/>
            <w:tcBorders>
              <w:top w:val="nil"/>
              <w:left w:val="nil"/>
              <w:bottom w:val="nil"/>
              <w:right w:val="nil"/>
            </w:tcBorders>
          </w:tcPr>
          <w:p w:rsidR="00F97831" w:rsidRPr="00F51D29" w:rsidRDefault="00F97831" w:rsidP="00EB6F58">
            <w:pPr>
              <w:jc w:val="both"/>
              <w:rPr>
                <w:b/>
                <w:bCs/>
                <w:sz w:val="28"/>
              </w:rPr>
            </w:pPr>
          </w:p>
        </w:tc>
        <w:tc>
          <w:tcPr>
            <w:tcW w:w="2053" w:type="dxa"/>
            <w:tcBorders>
              <w:top w:val="nil"/>
              <w:left w:val="nil"/>
              <w:bottom w:val="nil"/>
              <w:right w:val="nil"/>
            </w:tcBorders>
          </w:tcPr>
          <w:p w:rsidR="00F97831" w:rsidRPr="00F51D29" w:rsidRDefault="00F97831" w:rsidP="00EB6F58">
            <w:pPr>
              <w:jc w:val="both"/>
              <w:rPr>
                <w:b/>
                <w:bCs/>
                <w:sz w:val="28"/>
              </w:rPr>
            </w:pPr>
            <w:r w:rsidRPr="00F51D29">
              <w:rPr>
                <w:rFonts w:hint="cs"/>
                <w:b/>
                <w:bCs/>
                <w:sz w:val="28"/>
                <w:rtl/>
              </w:rPr>
              <w:t>الباحثون المشاركون :</w:t>
            </w:r>
          </w:p>
        </w:tc>
        <w:tc>
          <w:tcPr>
            <w:tcW w:w="3949" w:type="dxa"/>
            <w:tcBorders>
              <w:top w:val="nil"/>
              <w:left w:val="nil"/>
              <w:bottom w:val="nil"/>
              <w:right w:val="nil"/>
            </w:tcBorders>
          </w:tcPr>
          <w:p w:rsidR="00F97831" w:rsidRPr="00F51D29" w:rsidRDefault="00F97831" w:rsidP="00EB6F58">
            <w:pPr>
              <w:rPr>
                <w:sz w:val="28"/>
                <w:rtl/>
              </w:rPr>
            </w:pPr>
            <w:r w:rsidRPr="00F51D29">
              <w:rPr>
                <w:rFonts w:hint="cs"/>
                <w:sz w:val="28"/>
                <w:rtl/>
              </w:rPr>
              <w:t>د.أحمد السيد المسلمي</w:t>
            </w:r>
          </w:p>
          <w:p w:rsidR="00F97831" w:rsidRPr="00F51D29" w:rsidRDefault="00F97831" w:rsidP="00EB6F58">
            <w:pPr>
              <w:rPr>
                <w:sz w:val="28"/>
                <w:rtl/>
              </w:rPr>
            </w:pPr>
            <w:r w:rsidRPr="00F51D29">
              <w:rPr>
                <w:rFonts w:hint="cs"/>
                <w:sz w:val="28"/>
                <w:rtl/>
              </w:rPr>
              <w:t>أ.د. شعيل أحمد الثبيتي</w:t>
            </w:r>
          </w:p>
          <w:p w:rsidR="00F97831" w:rsidRPr="00F51D29" w:rsidRDefault="00F97831" w:rsidP="00EB6F58">
            <w:pPr>
              <w:rPr>
                <w:sz w:val="28"/>
              </w:rPr>
            </w:pPr>
            <w:r w:rsidRPr="00F51D29">
              <w:rPr>
                <w:rFonts w:hint="cs"/>
                <w:sz w:val="28"/>
                <w:rtl/>
              </w:rPr>
              <w:t xml:space="preserve">د.ياسر </w:t>
            </w:r>
            <w:r>
              <w:rPr>
                <w:rFonts w:hint="cs"/>
                <w:sz w:val="28"/>
                <w:rtl/>
              </w:rPr>
              <w:t xml:space="preserve">محمد </w:t>
            </w:r>
            <w:r w:rsidRPr="00F51D29">
              <w:rPr>
                <w:rFonts w:hint="cs"/>
                <w:sz w:val="28"/>
                <w:rtl/>
              </w:rPr>
              <w:t>العنقري</w:t>
            </w:r>
          </w:p>
        </w:tc>
      </w:tr>
      <w:tr w:rsidR="00F97831" w:rsidRPr="00F51D29" w:rsidTr="00EB6F58">
        <w:tc>
          <w:tcPr>
            <w:tcW w:w="654" w:type="dxa"/>
            <w:tcBorders>
              <w:top w:val="nil"/>
              <w:left w:val="nil"/>
              <w:bottom w:val="nil"/>
              <w:right w:val="nil"/>
            </w:tcBorders>
          </w:tcPr>
          <w:p w:rsidR="00F97831" w:rsidRPr="00F51D29" w:rsidRDefault="00F97831" w:rsidP="00EB6F58">
            <w:pPr>
              <w:jc w:val="both"/>
              <w:rPr>
                <w:b/>
                <w:bCs/>
                <w:sz w:val="28"/>
              </w:rPr>
            </w:pPr>
          </w:p>
        </w:tc>
        <w:tc>
          <w:tcPr>
            <w:tcW w:w="236" w:type="dxa"/>
            <w:tcBorders>
              <w:top w:val="nil"/>
              <w:left w:val="nil"/>
              <w:bottom w:val="nil"/>
              <w:right w:val="nil"/>
            </w:tcBorders>
          </w:tcPr>
          <w:p w:rsidR="00F97831" w:rsidRPr="00F51D29" w:rsidRDefault="00F97831" w:rsidP="00EB6F58">
            <w:pPr>
              <w:jc w:val="both"/>
              <w:rPr>
                <w:b/>
                <w:bCs/>
                <w:sz w:val="28"/>
              </w:rPr>
            </w:pPr>
          </w:p>
        </w:tc>
        <w:tc>
          <w:tcPr>
            <w:tcW w:w="2053" w:type="dxa"/>
            <w:tcBorders>
              <w:top w:val="nil"/>
              <w:left w:val="nil"/>
              <w:bottom w:val="nil"/>
              <w:right w:val="nil"/>
            </w:tcBorders>
          </w:tcPr>
          <w:p w:rsidR="00F97831" w:rsidRPr="00F51D29" w:rsidRDefault="00F97831" w:rsidP="00EB6F58">
            <w:pPr>
              <w:jc w:val="both"/>
              <w:rPr>
                <w:b/>
                <w:bCs/>
                <w:sz w:val="28"/>
              </w:rPr>
            </w:pPr>
            <w:r w:rsidRPr="00F51D29">
              <w:rPr>
                <w:rFonts w:hint="cs"/>
                <w:b/>
                <w:bCs/>
                <w:sz w:val="28"/>
                <w:rtl/>
              </w:rPr>
              <w:t>الجهــــــة :</w:t>
            </w:r>
          </w:p>
        </w:tc>
        <w:tc>
          <w:tcPr>
            <w:tcW w:w="3949" w:type="dxa"/>
            <w:tcBorders>
              <w:top w:val="nil"/>
              <w:left w:val="nil"/>
              <w:bottom w:val="nil"/>
              <w:right w:val="nil"/>
            </w:tcBorders>
          </w:tcPr>
          <w:p w:rsidR="00F97831" w:rsidRPr="00F51D29" w:rsidRDefault="00F97831" w:rsidP="00EB6F58">
            <w:pPr>
              <w:rPr>
                <w:sz w:val="28"/>
              </w:rPr>
            </w:pPr>
            <w:r w:rsidRPr="00F51D29">
              <w:rPr>
                <w:rFonts w:hint="cs"/>
                <w:sz w:val="28"/>
                <w:rtl/>
              </w:rPr>
              <w:t>كلية العلوم</w:t>
            </w:r>
          </w:p>
        </w:tc>
      </w:tr>
      <w:tr w:rsidR="00F97831" w:rsidRPr="00F51D29" w:rsidTr="00EB6F58">
        <w:tc>
          <w:tcPr>
            <w:tcW w:w="654" w:type="dxa"/>
            <w:tcBorders>
              <w:top w:val="nil"/>
              <w:left w:val="nil"/>
              <w:bottom w:val="nil"/>
              <w:right w:val="nil"/>
            </w:tcBorders>
          </w:tcPr>
          <w:p w:rsidR="00F97831" w:rsidRPr="00F51D29" w:rsidRDefault="00F97831" w:rsidP="00EB6F58">
            <w:pPr>
              <w:jc w:val="both"/>
              <w:rPr>
                <w:b/>
                <w:bCs/>
                <w:sz w:val="28"/>
              </w:rPr>
            </w:pPr>
          </w:p>
        </w:tc>
        <w:tc>
          <w:tcPr>
            <w:tcW w:w="236" w:type="dxa"/>
            <w:tcBorders>
              <w:top w:val="nil"/>
              <w:left w:val="nil"/>
              <w:bottom w:val="nil"/>
              <w:right w:val="nil"/>
            </w:tcBorders>
          </w:tcPr>
          <w:p w:rsidR="00F97831" w:rsidRPr="00F51D29" w:rsidRDefault="00F97831" w:rsidP="00EB6F58">
            <w:pPr>
              <w:jc w:val="both"/>
              <w:rPr>
                <w:b/>
                <w:bCs/>
                <w:sz w:val="28"/>
              </w:rPr>
            </w:pPr>
          </w:p>
        </w:tc>
        <w:tc>
          <w:tcPr>
            <w:tcW w:w="2053" w:type="dxa"/>
            <w:tcBorders>
              <w:top w:val="nil"/>
              <w:left w:val="nil"/>
              <w:bottom w:val="nil"/>
              <w:right w:val="nil"/>
            </w:tcBorders>
          </w:tcPr>
          <w:p w:rsidR="00F97831" w:rsidRPr="00F51D29" w:rsidRDefault="00F97831" w:rsidP="00EB6F58">
            <w:pPr>
              <w:jc w:val="both"/>
              <w:rPr>
                <w:b/>
                <w:bCs/>
                <w:sz w:val="28"/>
              </w:rPr>
            </w:pPr>
            <w:r w:rsidRPr="00F51D29">
              <w:rPr>
                <w:rFonts w:hint="cs"/>
                <w:b/>
                <w:bCs/>
                <w:sz w:val="28"/>
                <w:rtl/>
              </w:rPr>
              <w:t>مدة تنفيذ البحث  :</w:t>
            </w:r>
          </w:p>
        </w:tc>
        <w:tc>
          <w:tcPr>
            <w:tcW w:w="3949" w:type="dxa"/>
            <w:tcBorders>
              <w:top w:val="nil"/>
              <w:left w:val="nil"/>
              <w:bottom w:val="nil"/>
              <w:right w:val="nil"/>
            </w:tcBorders>
          </w:tcPr>
          <w:p w:rsidR="00F97831" w:rsidRPr="00F51D29" w:rsidRDefault="00F97831" w:rsidP="00EB6F58">
            <w:pPr>
              <w:ind w:left="1466" w:hanging="1466"/>
              <w:rPr>
                <w:sz w:val="28"/>
              </w:rPr>
            </w:pPr>
            <w:r w:rsidRPr="00F51D29">
              <w:rPr>
                <w:rFonts w:hint="cs"/>
                <w:sz w:val="28"/>
                <w:rtl/>
              </w:rPr>
              <w:t>10 شهور</w:t>
            </w:r>
          </w:p>
        </w:tc>
      </w:tr>
    </w:tbl>
    <w:p w:rsidR="00F97831" w:rsidRPr="00F51D29" w:rsidRDefault="00F97831" w:rsidP="00F97831">
      <w:pPr>
        <w:spacing w:before="240"/>
        <w:ind w:left="26" w:firstLine="7"/>
        <w:jc w:val="center"/>
        <w:rPr>
          <w:b/>
          <w:bCs/>
          <w:sz w:val="28"/>
          <w:rtl/>
        </w:rPr>
      </w:pPr>
      <w:r w:rsidRPr="00F51D29">
        <w:rPr>
          <w:rFonts w:hint="cs"/>
          <w:b/>
          <w:bCs/>
          <w:sz w:val="28"/>
          <w:rtl/>
        </w:rPr>
        <w:t>مستخلص البحث</w:t>
      </w:r>
    </w:p>
    <w:p w:rsidR="00F97831" w:rsidRPr="00F51D29" w:rsidRDefault="00F97831" w:rsidP="00F97831">
      <w:pPr>
        <w:ind w:left="26"/>
        <w:rPr>
          <w:sz w:val="28"/>
          <w:rtl/>
        </w:rPr>
      </w:pPr>
      <w:r w:rsidRPr="00F51D29">
        <w:rPr>
          <w:rFonts w:hint="cs"/>
          <w:sz w:val="28"/>
          <w:rtl/>
        </w:rPr>
        <w:t xml:space="preserve">             حظيت المواد العضوية باهتمام بالغ خصوصاً تلك التي لها خواص غير خطية وذلك لما لها من استخدامات مهمة في مجالات عدة منها الاتصالات، ويعود هذا إلى القيمة العالية للمعامل الكهروضوئي ولانخفاض يوابت العزل ولسهولة تحضيرها مقارنة بالمواد الغير خطية من المواد الغير عضوية مثل الليثيوم نايوبيد </w:t>
      </w:r>
      <w:r w:rsidRPr="00F51D29">
        <w:rPr>
          <w:sz w:val="28"/>
        </w:rPr>
        <w:t>(LiNbO3)</w:t>
      </w:r>
      <w:r w:rsidRPr="00F51D29">
        <w:rPr>
          <w:rFonts w:hint="cs"/>
          <w:sz w:val="28"/>
          <w:rtl/>
        </w:rPr>
        <w:t>.</w:t>
      </w:r>
    </w:p>
    <w:p w:rsidR="00F97831" w:rsidRPr="00F51D29" w:rsidRDefault="00F97831" w:rsidP="00F97831">
      <w:pPr>
        <w:ind w:left="26"/>
        <w:rPr>
          <w:sz w:val="28"/>
          <w:rtl/>
        </w:rPr>
      </w:pPr>
      <w:r w:rsidRPr="00F51D29">
        <w:rPr>
          <w:rFonts w:hint="cs"/>
          <w:sz w:val="28"/>
          <w:rtl/>
        </w:rPr>
        <w:tab/>
        <w:t xml:space="preserve">في هذا المشروع سنقوم بتحضير المواد المراد استخدامها من موادها الأساسية وذلك بدمج رباعي سيانو كينو ثنائي الميثان مع بعض المركبات العضوية والحصول على مدمج جديد، وسيتم فحصها بالتقنيات الطيفية الحديثة. ونود أن نقدم دراسة عن مادة ناتجة من دمج الروديوم ورباعي السيانوالكينو ثنائي الميثان معاً نستخدم فيها التحليل الوزني الحراري والتفاضلي الحراري والماسح التفاضلي الحراري والماسح التفاضلي الحراري، وهذه التقنيات تقوم على تحديد ديناميكية التكسير الحراري الفعالة للمادة وذلك بتغيير معدل التسخين أو كمية الحرارة التي تصل إلى المادة فإنه يمكن حساب عدة خواص مهمة منها الطاقة التنشيطية </w:t>
      </w:r>
      <w:proofErr w:type="spellStart"/>
      <w:r w:rsidRPr="00F51D29">
        <w:rPr>
          <w:sz w:val="28"/>
        </w:rPr>
        <w:t>Fa</w:t>
      </w:r>
      <w:proofErr w:type="spellEnd"/>
      <w:r w:rsidRPr="00F51D29">
        <w:rPr>
          <w:rFonts w:hint="cs"/>
          <w:sz w:val="28"/>
          <w:rtl/>
        </w:rPr>
        <w:t xml:space="preserve"> ومعامل التردد </w:t>
      </w:r>
      <w:proofErr w:type="spellStart"/>
      <w:r w:rsidRPr="00F51D29">
        <w:rPr>
          <w:sz w:val="28"/>
        </w:rPr>
        <w:t>LnA</w:t>
      </w:r>
      <w:proofErr w:type="spellEnd"/>
      <w:r w:rsidRPr="00F51D29">
        <w:rPr>
          <w:rFonts w:hint="cs"/>
          <w:sz w:val="28"/>
          <w:rtl/>
        </w:rPr>
        <w:t xml:space="preserve"> والنثالبي </w:t>
      </w:r>
      <w:r w:rsidRPr="00F51D29">
        <w:rPr>
          <w:sz w:val="28"/>
        </w:rPr>
        <w:t>AH</w:t>
      </w:r>
      <w:r w:rsidRPr="00F51D29">
        <w:rPr>
          <w:rFonts w:hint="cs"/>
          <w:sz w:val="28"/>
          <w:rtl/>
        </w:rPr>
        <w:t xml:space="preserve"> والتغير في الأنتروبي </w:t>
      </w:r>
      <w:r w:rsidRPr="00F51D29">
        <w:rPr>
          <w:sz w:val="28"/>
        </w:rPr>
        <w:t>AS</w:t>
      </w:r>
      <w:r w:rsidRPr="00F51D29">
        <w:rPr>
          <w:rFonts w:hint="cs"/>
          <w:sz w:val="28"/>
          <w:rtl/>
        </w:rPr>
        <w:t xml:space="preserve"> والسعة الحرارية </w:t>
      </w:r>
      <w:r w:rsidRPr="00F51D29">
        <w:rPr>
          <w:sz w:val="28"/>
        </w:rPr>
        <w:t>Cp</w:t>
      </w:r>
      <w:r w:rsidRPr="00F51D29">
        <w:rPr>
          <w:rFonts w:hint="cs"/>
          <w:sz w:val="28"/>
          <w:rtl/>
        </w:rPr>
        <w:t xml:space="preserve"> للمادة التي تحت الدراسة، مما يتيح لها مزيد من الاستخدامات التطبيقية التي تستند على هذه الخواص. وسيتم أخذ القياسات الضوئية والتركيبية وتحليلها لتحديد خواص المادة الضوئية وتركيبها البلوري.</w:t>
      </w:r>
    </w:p>
    <w:p w:rsidR="00F97831" w:rsidRDefault="00F97831">
      <w:pPr>
        <w:bidi w:val="0"/>
        <w:spacing w:after="200" w:line="276" w:lineRule="auto"/>
        <w:jc w:val="left"/>
        <w:rPr>
          <w:rtl/>
        </w:rPr>
      </w:pPr>
      <w:r>
        <w:rPr>
          <w:rtl/>
        </w:rPr>
        <w:br w:type="page"/>
      </w:r>
    </w:p>
    <w:p w:rsidR="00F97831" w:rsidRPr="00CC3324" w:rsidRDefault="00F97831" w:rsidP="00F97831">
      <w:pPr>
        <w:pStyle w:val="Heading1"/>
        <w:bidi w:val="0"/>
        <w:rPr>
          <w:color w:val="0000FF"/>
          <w:rtl/>
        </w:rPr>
      </w:pPr>
      <w:r>
        <w:rPr>
          <w:color w:val="0000FF"/>
        </w:rPr>
        <w:lastRenderedPageBreak/>
        <w:t>Social</w:t>
      </w:r>
      <w:r w:rsidRPr="00CC3324">
        <w:rPr>
          <w:color w:val="0000FF"/>
        </w:rPr>
        <w:t xml:space="preserve"> </w:t>
      </w:r>
      <w:r>
        <w:rPr>
          <w:color w:val="0000FF"/>
        </w:rPr>
        <w:t>S</w:t>
      </w:r>
      <w:r w:rsidRPr="00CC3324">
        <w:rPr>
          <w:color w:val="0000FF"/>
        </w:rPr>
        <w:t>ciences</w:t>
      </w:r>
    </w:p>
    <w:p w:rsidR="00F97831" w:rsidRPr="00E03176" w:rsidRDefault="00851CFA" w:rsidP="00F97831">
      <w:pPr>
        <w:pStyle w:val="Heading2"/>
        <w:bidi w:val="0"/>
        <w:rPr>
          <w:rFonts w:cs="Arial"/>
          <w:sz w:val="24"/>
          <w:szCs w:val="24"/>
        </w:rPr>
      </w:pPr>
      <w:r>
        <w:rPr>
          <w:rFonts w:cs="Arial"/>
          <w:sz w:val="24"/>
          <w:szCs w:val="24"/>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F97831">
        <w:rPr>
          <w:rFonts w:cs="Arial"/>
          <w:sz w:val="24"/>
          <w:szCs w:val="24"/>
        </w:rPr>
        <w:t xml:space="preserve">  Physics</w:t>
      </w:r>
    </w:p>
    <w:p w:rsidR="00F97831" w:rsidRPr="007627D8" w:rsidRDefault="00F97831" w:rsidP="00F97831">
      <w:pPr>
        <w:pStyle w:val="Heading3"/>
        <w:ind w:left="436"/>
        <w:rPr>
          <w:szCs w:val="24"/>
        </w:rPr>
      </w:pPr>
      <w:r>
        <w:rPr>
          <w:szCs w:val="24"/>
        </w:rPr>
        <w:t>Thermal decomposition - Adducts</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F97831" w:rsidTr="00EB6F58">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F97831" w:rsidRPr="00CC3324" w:rsidRDefault="00F97831" w:rsidP="00EB6F58">
            <w:pPr>
              <w:bidi w:val="0"/>
              <w:jc w:val="left"/>
              <w:rPr>
                <w:b/>
                <w:bCs/>
                <w:color w:val="0000FF"/>
                <w:sz w:val="32"/>
                <w:szCs w:val="32"/>
              </w:rPr>
            </w:pPr>
            <w:r>
              <w:rPr>
                <w:b/>
                <w:bCs/>
                <w:color w:val="0000FF"/>
                <w:sz w:val="32"/>
                <w:szCs w:val="32"/>
              </w:rPr>
              <w:t>226</w:t>
            </w:r>
          </w:p>
        </w:tc>
        <w:tc>
          <w:tcPr>
            <w:tcW w:w="263" w:type="dxa"/>
            <w:tcBorders>
              <w:top w:val="nil"/>
              <w:left w:val="single" w:sz="18" w:space="0" w:color="auto"/>
              <w:bottom w:val="nil"/>
              <w:right w:val="nil"/>
            </w:tcBorders>
          </w:tcPr>
          <w:p w:rsidR="00F97831" w:rsidRDefault="00F97831" w:rsidP="00EB6F58">
            <w:pPr>
              <w:bidi w:val="0"/>
              <w:rPr>
                <w:b/>
                <w:bCs/>
              </w:rPr>
            </w:pPr>
          </w:p>
        </w:tc>
        <w:tc>
          <w:tcPr>
            <w:tcW w:w="2637" w:type="dxa"/>
            <w:tcBorders>
              <w:top w:val="nil"/>
              <w:left w:val="nil"/>
              <w:bottom w:val="nil"/>
              <w:right w:val="nil"/>
            </w:tcBorders>
          </w:tcPr>
          <w:p w:rsidR="00F97831" w:rsidRPr="00E03176" w:rsidRDefault="00F97831" w:rsidP="00EB6F58">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F97831" w:rsidRPr="006B0778" w:rsidRDefault="00F97831" w:rsidP="00EB6F58">
            <w:pPr>
              <w:pStyle w:val="NormalWeb"/>
              <w:tabs>
                <w:tab w:val="left" w:pos="720"/>
                <w:tab w:val="center" w:pos="4153"/>
                <w:tab w:val="right" w:pos="8306"/>
              </w:tabs>
              <w:jc w:val="both"/>
            </w:pPr>
            <w:r>
              <w:t>MS -8 – 73/428</w:t>
            </w:r>
          </w:p>
        </w:tc>
      </w:tr>
      <w:tr w:rsidR="00F97831" w:rsidRPr="0082040A" w:rsidTr="00EB6F58">
        <w:trPr>
          <w:trHeight w:val="561"/>
        </w:trPr>
        <w:tc>
          <w:tcPr>
            <w:tcW w:w="696" w:type="dxa"/>
            <w:tcBorders>
              <w:top w:val="single" w:sz="18" w:space="0" w:color="auto"/>
              <w:left w:val="nil"/>
              <w:bottom w:val="nil"/>
              <w:right w:val="nil"/>
            </w:tcBorders>
            <w:vAlign w:val="center"/>
          </w:tcPr>
          <w:p w:rsidR="00F97831" w:rsidRDefault="00F97831" w:rsidP="00EB6F58">
            <w:pPr>
              <w:bidi w:val="0"/>
            </w:pPr>
          </w:p>
        </w:tc>
        <w:tc>
          <w:tcPr>
            <w:tcW w:w="263" w:type="dxa"/>
            <w:tcBorders>
              <w:top w:val="nil"/>
              <w:left w:val="nil"/>
              <w:bottom w:val="nil"/>
              <w:right w:val="nil"/>
            </w:tcBorders>
          </w:tcPr>
          <w:p w:rsidR="00F97831" w:rsidRDefault="00F97831" w:rsidP="00EB6F58">
            <w:pPr>
              <w:bidi w:val="0"/>
              <w:rPr>
                <w:b/>
                <w:bCs/>
              </w:rPr>
            </w:pPr>
          </w:p>
        </w:tc>
        <w:tc>
          <w:tcPr>
            <w:tcW w:w="2637" w:type="dxa"/>
            <w:tcBorders>
              <w:top w:val="nil"/>
              <w:left w:val="nil"/>
              <w:bottom w:val="nil"/>
              <w:right w:val="nil"/>
            </w:tcBorders>
          </w:tcPr>
          <w:p w:rsidR="00F97831" w:rsidRPr="00E03176" w:rsidRDefault="00F97831" w:rsidP="00EB6F58">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F97831" w:rsidRPr="006B0778" w:rsidRDefault="00F97831" w:rsidP="00EB6F58">
            <w:pPr>
              <w:bidi w:val="0"/>
              <w:jc w:val="both"/>
              <w:rPr>
                <w:rFonts w:cs="Times New Roman"/>
                <w:szCs w:val="24"/>
              </w:rPr>
            </w:pPr>
            <w:r>
              <w:rPr>
                <w:rFonts w:cs="Times New Roman"/>
                <w:szCs w:val="24"/>
              </w:rPr>
              <w:t xml:space="preserve">Potentiality and kinetic thermal decomposition studies of optically </w:t>
            </w:r>
            <w:proofErr w:type="spellStart"/>
            <w:r>
              <w:rPr>
                <w:rFonts w:cs="Times New Roman"/>
                <w:szCs w:val="24"/>
              </w:rPr>
              <w:t>nonlinearrhodium</w:t>
            </w:r>
            <w:proofErr w:type="spellEnd"/>
            <w:r>
              <w:rPr>
                <w:rFonts w:cs="Times New Roman"/>
                <w:szCs w:val="24"/>
              </w:rPr>
              <w:t xml:space="preserve">-    </w:t>
            </w:r>
            <w:proofErr w:type="spellStart"/>
            <w:r>
              <w:rPr>
                <w:rFonts w:cs="Times New Roman"/>
                <w:szCs w:val="24"/>
              </w:rPr>
              <w:t>tetracynoquinodimethan</w:t>
            </w:r>
            <w:proofErr w:type="spellEnd"/>
            <w:r>
              <w:rPr>
                <w:rFonts w:cs="Times New Roman"/>
                <w:szCs w:val="24"/>
              </w:rPr>
              <w:t xml:space="preserve"> adducts</w:t>
            </w:r>
          </w:p>
        </w:tc>
      </w:tr>
      <w:tr w:rsidR="00F97831" w:rsidTr="00EB6F58">
        <w:trPr>
          <w:trHeight w:val="288"/>
        </w:trPr>
        <w:tc>
          <w:tcPr>
            <w:tcW w:w="696" w:type="dxa"/>
            <w:tcBorders>
              <w:top w:val="nil"/>
              <w:left w:val="nil"/>
              <w:bottom w:val="nil"/>
              <w:right w:val="nil"/>
            </w:tcBorders>
          </w:tcPr>
          <w:p w:rsidR="00F97831" w:rsidRDefault="00F97831" w:rsidP="00EB6F58">
            <w:pPr>
              <w:bidi w:val="0"/>
              <w:rPr>
                <w:b/>
                <w:bCs/>
              </w:rPr>
            </w:pPr>
          </w:p>
        </w:tc>
        <w:tc>
          <w:tcPr>
            <w:tcW w:w="263" w:type="dxa"/>
            <w:tcBorders>
              <w:top w:val="nil"/>
              <w:left w:val="nil"/>
              <w:bottom w:val="nil"/>
              <w:right w:val="nil"/>
            </w:tcBorders>
          </w:tcPr>
          <w:p w:rsidR="00F97831" w:rsidRDefault="00F97831" w:rsidP="00EB6F58">
            <w:pPr>
              <w:bidi w:val="0"/>
              <w:rPr>
                <w:b/>
                <w:bCs/>
              </w:rPr>
            </w:pPr>
          </w:p>
        </w:tc>
        <w:tc>
          <w:tcPr>
            <w:tcW w:w="2637" w:type="dxa"/>
            <w:tcBorders>
              <w:top w:val="nil"/>
              <w:left w:val="nil"/>
              <w:bottom w:val="nil"/>
              <w:right w:val="nil"/>
            </w:tcBorders>
          </w:tcPr>
          <w:p w:rsidR="00F97831" w:rsidRPr="00E03176" w:rsidRDefault="00F97831" w:rsidP="00EB6F58">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F97831" w:rsidRPr="006B0778" w:rsidRDefault="00F97831" w:rsidP="00EB6F58">
            <w:pPr>
              <w:bidi w:val="0"/>
              <w:jc w:val="left"/>
              <w:rPr>
                <w:rFonts w:cs="Times New Roman"/>
                <w:szCs w:val="24"/>
              </w:rPr>
            </w:pPr>
            <w:r w:rsidRPr="00015557">
              <w:rPr>
                <w:rFonts w:cs="Times New Roman"/>
                <w:szCs w:val="24"/>
              </w:rPr>
              <w:t xml:space="preserve">Dr. </w:t>
            </w:r>
            <w:r>
              <w:rPr>
                <w:rFonts w:cs="Times New Roman"/>
                <w:szCs w:val="24"/>
              </w:rPr>
              <w:t xml:space="preserve">Ahmed A. S. </w:t>
            </w:r>
            <w:proofErr w:type="spellStart"/>
            <w:r>
              <w:rPr>
                <w:rFonts w:cs="Times New Roman"/>
                <w:szCs w:val="24"/>
              </w:rPr>
              <w:t>AlGhamdi</w:t>
            </w:r>
            <w:proofErr w:type="spellEnd"/>
          </w:p>
        </w:tc>
      </w:tr>
      <w:tr w:rsidR="00F97831" w:rsidTr="00EB6F58">
        <w:trPr>
          <w:trHeight w:val="68"/>
        </w:trPr>
        <w:tc>
          <w:tcPr>
            <w:tcW w:w="696" w:type="dxa"/>
            <w:tcBorders>
              <w:top w:val="nil"/>
              <w:left w:val="nil"/>
              <w:right w:val="nil"/>
            </w:tcBorders>
          </w:tcPr>
          <w:p w:rsidR="00F97831" w:rsidRDefault="00F97831" w:rsidP="00EB6F58">
            <w:pPr>
              <w:bidi w:val="0"/>
              <w:rPr>
                <w:b/>
                <w:bCs/>
              </w:rPr>
            </w:pPr>
          </w:p>
        </w:tc>
        <w:tc>
          <w:tcPr>
            <w:tcW w:w="263" w:type="dxa"/>
            <w:tcBorders>
              <w:top w:val="nil"/>
              <w:left w:val="nil"/>
              <w:right w:val="nil"/>
            </w:tcBorders>
          </w:tcPr>
          <w:p w:rsidR="00F97831" w:rsidRDefault="00F97831" w:rsidP="00EB6F58">
            <w:pPr>
              <w:bidi w:val="0"/>
              <w:rPr>
                <w:b/>
                <w:bCs/>
              </w:rPr>
            </w:pPr>
          </w:p>
        </w:tc>
        <w:tc>
          <w:tcPr>
            <w:tcW w:w="2637" w:type="dxa"/>
            <w:tcBorders>
              <w:top w:val="nil"/>
              <w:left w:val="nil"/>
              <w:right w:val="nil"/>
            </w:tcBorders>
          </w:tcPr>
          <w:p w:rsidR="00F97831" w:rsidRPr="00E03176" w:rsidRDefault="00F97831" w:rsidP="00EB6F58">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F97831" w:rsidRDefault="00F97831" w:rsidP="00EB6F58">
            <w:pPr>
              <w:bidi w:val="0"/>
              <w:jc w:val="left"/>
              <w:rPr>
                <w:rFonts w:cs="Times New Roman"/>
                <w:szCs w:val="24"/>
              </w:rPr>
            </w:pPr>
            <w:r>
              <w:rPr>
                <w:rFonts w:cs="Times New Roman"/>
                <w:szCs w:val="24"/>
              </w:rPr>
              <w:t>Dr. El-</w:t>
            </w:r>
            <w:proofErr w:type="spellStart"/>
            <w:r>
              <w:rPr>
                <w:rFonts w:cs="Times New Roman"/>
                <w:szCs w:val="24"/>
              </w:rPr>
              <w:t>Sayed</w:t>
            </w:r>
            <w:proofErr w:type="spellEnd"/>
            <w:r>
              <w:rPr>
                <w:rFonts w:cs="Times New Roman"/>
                <w:szCs w:val="24"/>
              </w:rPr>
              <w:t xml:space="preserve"> H. El-</w:t>
            </w:r>
            <w:proofErr w:type="spellStart"/>
            <w:r>
              <w:rPr>
                <w:rFonts w:cs="Times New Roman"/>
                <w:szCs w:val="24"/>
              </w:rPr>
              <w:t>Mossalamy</w:t>
            </w:r>
            <w:proofErr w:type="spellEnd"/>
          </w:p>
          <w:p w:rsidR="00F97831" w:rsidRPr="006B0778" w:rsidRDefault="00F97831" w:rsidP="00EB6F58">
            <w:pPr>
              <w:bidi w:val="0"/>
              <w:jc w:val="left"/>
              <w:rPr>
                <w:rFonts w:cs="Times New Roman"/>
                <w:szCs w:val="24"/>
              </w:rPr>
            </w:pPr>
            <w:r>
              <w:rPr>
                <w:rFonts w:cs="Times New Roman"/>
                <w:szCs w:val="24"/>
              </w:rPr>
              <w:t xml:space="preserve">Dr. </w:t>
            </w:r>
            <w:proofErr w:type="spellStart"/>
            <w:r>
              <w:rPr>
                <w:rFonts w:cs="Times New Roman"/>
                <w:szCs w:val="24"/>
              </w:rPr>
              <w:t>Shaeel</w:t>
            </w:r>
            <w:proofErr w:type="spellEnd"/>
            <w:r>
              <w:rPr>
                <w:rFonts w:cs="Times New Roman"/>
                <w:szCs w:val="24"/>
              </w:rPr>
              <w:t xml:space="preserve"> A. Al-</w:t>
            </w:r>
            <w:proofErr w:type="spellStart"/>
            <w:r>
              <w:rPr>
                <w:rFonts w:cs="Times New Roman"/>
                <w:szCs w:val="24"/>
              </w:rPr>
              <w:t>Thabati</w:t>
            </w:r>
            <w:proofErr w:type="spellEnd"/>
          </w:p>
        </w:tc>
      </w:tr>
      <w:tr w:rsidR="00F97831" w:rsidTr="00EB6F58">
        <w:trPr>
          <w:trHeight w:val="334"/>
        </w:trPr>
        <w:tc>
          <w:tcPr>
            <w:tcW w:w="696" w:type="dxa"/>
            <w:tcBorders>
              <w:top w:val="nil"/>
              <w:left w:val="nil"/>
              <w:bottom w:val="nil"/>
              <w:right w:val="nil"/>
            </w:tcBorders>
          </w:tcPr>
          <w:p w:rsidR="00F97831" w:rsidRDefault="00F97831" w:rsidP="00EB6F58">
            <w:pPr>
              <w:bidi w:val="0"/>
              <w:rPr>
                <w:b/>
                <w:bCs/>
              </w:rPr>
            </w:pPr>
          </w:p>
        </w:tc>
        <w:tc>
          <w:tcPr>
            <w:tcW w:w="263" w:type="dxa"/>
            <w:tcBorders>
              <w:top w:val="nil"/>
              <w:left w:val="nil"/>
              <w:bottom w:val="nil"/>
              <w:right w:val="nil"/>
            </w:tcBorders>
          </w:tcPr>
          <w:p w:rsidR="00F97831" w:rsidRDefault="00F97831" w:rsidP="00EB6F58">
            <w:pPr>
              <w:bidi w:val="0"/>
              <w:rPr>
                <w:b/>
                <w:bCs/>
              </w:rPr>
            </w:pPr>
          </w:p>
        </w:tc>
        <w:tc>
          <w:tcPr>
            <w:tcW w:w="2637" w:type="dxa"/>
            <w:tcBorders>
              <w:top w:val="nil"/>
              <w:left w:val="nil"/>
              <w:bottom w:val="nil"/>
              <w:right w:val="nil"/>
            </w:tcBorders>
          </w:tcPr>
          <w:p w:rsidR="00F97831" w:rsidRPr="00E03176" w:rsidRDefault="00F97831" w:rsidP="00EB6F58">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F97831" w:rsidRPr="006B0778" w:rsidRDefault="00F97831" w:rsidP="00EB6F58">
            <w:pPr>
              <w:bidi w:val="0"/>
              <w:rPr>
                <w:szCs w:val="24"/>
              </w:rPr>
            </w:pPr>
            <w:r w:rsidRPr="006B0778">
              <w:rPr>
                <w:szCs w:val="24"/>
              </w:rPr>
              <w:t>Faculty of</w:t>
            </w:r>
            <w:r w:rsidRPr="006B0778">
              <w:rPr>
                <w:rFonts w:cs="Akhbar MT"/>
                <w:szCs w:val="24"/>
              </w:rPr>
              <w:t xml:space="preserve"> </w:t>
            </w:r>
            <w:r>
              <w:rPr>
                <w:szCs w:val="24"/>
              </w:rPr>
              <w:t>Science</w:t>
            </w:r>
          </w:p>
        </w:tc>
      </w:tr>
      <w:tr w:rsidR="00F97831" w:rsidTr="00EB6F58">
        <w:trPr>
          <w:trHeight w:val="318"/>
        </w:trPr>
        <w:tc>
          <w:tcPr>
            <w:tcW w:w="696" w:type="dxa"/>
            <w:tcBorders>
              <w:top w:val="nil"/>
              <w:left w:val="nil"/>
              <w:bottom w:val="nil"/>
              <w:right w:val="nil"/>
            </w:tcBorders>
          </w:tcPr>
          <w:p w:rsidR="00F97831" w:rsidRDefault="00F97831" w:rsidP="00EB6F58">
            <w:pPr>
              <w:bidi w:val="0"/>
              <w:rPr>
                <w:b/>
                <w:bCs/>
              </w:rPr>
            </w:pPr>
          </w:p>
        </w:tc>
        <w:tc>
          <w:tcPr>
            <w:tcW w:w="263" w:type="dxa"/>
            <w:tcBorders>
              <w:top w:val="nil"/>
              <w:left w:val="nil"/>
              <w:bottom w:val="nil"/>
              <w:right w:val="nil"/>
            </w:tcBorders>
          </w:tcPr>
          <w:p w:rsidR="00F97831" w:rsidRDefault="00F97831" w:rsidP="00EB6F58">
            <w:pPr>
              <w:bidi w:val="0"/>
              <w:rPr>
                <w:b/>
                <w:bCs/>
              </w:rPr>
            </w:pPr>
          </w:p>
        </w:tc>
        <w:tc>
          <w:tcPr>
            <w:tcW w:w="2637" w:type="dxa"/>
            <w:tcBorders>
              <w:top w:val="nil"/>
              <w:left w:val="nil"/>
              <w:bottom w:val="nil"/>
              <w:right w:val="nil"/>
            </w:tcBorders>
          </w:tcPr>
          <w:p w:rsidR="00F97831" w:rsidRPr="00E03176" w:rsidRDefault="00F97831" w:rsidP="00EB6F58">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F97831" w:rsidRPr="006B0778" w:rsidRDefault="00F97831" w:rsidP="00EB6F58">
            <w:pPr>
              <w:bidi w:val="0"/>
              <w:rPr>
                <w:szCs w:val="24"/>
              </w:rPr>
            </w:pPr>
            <w:r>
              <w:rPr>
                <w:szCs w:val="24"/>
              </w:rPr>
              <w:t xml:space="preserve">10 </w:t>
            </w:r>
            <w:r w:rsidRPr="006B0778">
              <w:rPr>
                <w:szCs w:val="24"/>
              </w:rPr>
              <w:t>Months</w:t>
            </w:r>
          </w:p>
        </w:tc>
      </w:tr>
      <w:tr w:rsidR="00F97831" w:rsidTr="00EB6F58">
        <w:trPr>
          <w:trHeight w:val="551"/>
        </w:trPr>
        <w:tc>
          <w:tcPr>
            <w:tcW w:w="696" w:type="dxa"/>
            <w:tcBorders>
              <w:top w:val="nil"/>
              <w:left w:val="nil"/>
              <w:bottom w:val="nil"/>
              <w:right w:val="nil"/>
            </w:tcBorders>
          </w:tcPr>
          <w:p w:rsidR="00F97831" w:rsidRDefault="00F97831" w:rsidP="00EB6F58">
            <w:pPr>
              <w:bidi w:val="0"/>
              <w:rPr>
                <w:b/>
                <w:bCs/>
              </w:rPr>
            </w:pPr>
          </w:p>
        </w:tc>
        <w:tc>
          <w:tcPr>
            <w:tcW w:w="6553" w:type="dxa"/>
            <w:gridSpan w:val="3"/>
            <w:tcBorders>
              <w:top w:val="nil"/>
              <w:left w:val="nil"/>
              <w:bottom w:val="nil"/>
              <w:right w:val="nil"/>
            </w:tcBorders>
          </w:tcPr>
          <w:p w:rsidR="00F97831" w:rsidRDefault="00F97831" w:rsidP="00EB6F58">
            <w:pPr>
              <w:pStyle w:val="Heading6"/>
              <w:bidi w:val="0"/>
            </w:pPr>
            <w:r>
              <w:t>Abstract</w:t>
            </w:r>
          </w:p>
        </w:tc>
      </w:tr>
    </w:tbl>
    <w:p w:rsidR="00F97831" w:rsidRDefault="00F97831" w:rsidP="00F97831">
      <w:pPr>
        <w:bidi w:val="0"/>
        <w:ind w:right="-52"/>
        <w:rPr>
          <w:rFonts w:cs="Times New Roman"/>
          <w:szCs w:val="24"/>
        </w:rPr>
      </w:pPr>
      <w:r>
        <w:rPr>
          <w:rFonts w:cs="Times New Roman"/>
          <w:szCs w:val="24"/>
        </w:rPr>
        <w:tab/>
        <w:t xml:space="preserve">A great attention has been paid to organic non linear optical materials (NLO) due to </w:t>
      </w:r>
      <w:proofErr w:type="spellStart"/>
      <w:r>
        <w:rPr>
          <w:rFonts w:cs="Times New Roman"/>
          <w:szCs w:val="24"/>
        </w:rPr>
        <w:t>theirpotential</w:t>
      </w:r>
      <w:proofErr w:type="spellEnd"/>
      <w:r>
        <w:rPr>
          <w:rFonts w:cs="Times New Roman"/>
          <w:szCs w:val="24"/>
        </w:rPr>
        <w:t xml:space="preserve"> use in high speed </w:t>
      </w:r>
      <w:proofErr w:type="spellStart"/>
      <w:r>
        <w:rPr>
          <w:rFonts w:cs="Times New Roman"/>
          <w:szCs w:val="24"/>
        </w:rPr>
        <w:t>electroptics</w:t>
      </w:r>
      <w:proofErr w:type="spellEnd"/>
      <w:r>
        <w:rPr>
          <w:rFonts w:cs="Times New Roman"/>
          <w:szCs w:val="24"/>
        </w:rPr>
        <w:t xml:space="preserve"> (EO) coefficient, lower dielectric constants and easy preparation compared with in organic crystals (NLO) such as LiNbO</w:t>
      </w:r>
      <w:r>
        <w:rPr>
          <w:rFonts w:cs="Times New Roman"/>
          <w:szCs w:val="24"/>
          <w:vertAlign w:val="subscript"/>
        </w:rPr>
        <w:t>3</w:t>
      </w:r>
      <w:r>
        <w:rPr>
          <w:rFonts w:cs="Times New Roman"/>
          <w:szCs w:val="24"/>
        </w:rPr>
        <w:t>.</w:t>
      </w:r>
    </w:p>
    <w:p w:rsidR="00F97831" w:rsidRDefault="00F97831" w:rsidP="00F97831">
      <w:pPr>
        <w:bidi w:val="0"/>
        <w:ind w:right="-52" w:firstLine="468"/>
        <w:rPr>
          <w:rFonts w:cs="Times New Roman"/>
          <w:szCs w:val="24"/>
        </w:rPr>
      </w:pPr>
      <w:r>
        <w:rPr>
          <w:rFonts w:cs="Times New Roman"/>
          <w:szCs w:val="24"/>
        </w:rPr>
        <w:t xml:space="preserve">In this project a non-isothermal decomposition studies are going to be conducted on </w:t>
      </w:r>
      <w:proofErr w:type="spellStart"/>
      <w:r>
        <w:rPr>
          <w:rFonts w:cs="Times New Roman"/>
          <w:szCs w:val="24"/>
        </w:rPr>
        <w:t>tetracyanoquinodimethan</w:t>
      </w:r>
      <w:proofErr w:type="spellEnd"/>
      <w:r>
        <w:rPr>
          <w:rFonts w:cs="Times New Roman"/>
          <w:szCs w:val="24"/>
        </w:rPr>
        <w:t xml:space="preserve"> with some organic compound and also with Rhodium acetate will be prepared in our laboratory. Characterization will be done by higher spectroscopic techniques. A </w:t>
      </w:r>
      <w:proofErr w:type="spellStart"/>
      <w:r>
        <w:rPr>
          <w:rFonts w:cs="Times New Roman"/>
          <w:szCs w:val="24"/>
        </w:rPr>
        <w:t>thermogravimetery</w:t>
      </w:r>
      <w:proofErr w:type="spellEnd"/>
      <w:r>
        <w:rPr>
          <w:rFonts w:cs="Times New Roman"/>
          <w:szCs w:val="24"/>
        </w:rPr>
        <w:t xml:space="preserve"> (TGA), Differential thermal analysis (DTA), X-Ray analysis (XRD) and differential scanning </w:t>
      </w:r>
      <w:proofErr w:type="spellStart"/>
      <w:r>
        <w:rPr>
          <w:rFonts w:cs="Times New Roman"/>
          <w:szCs w:val="24"/>
        </w:rPr>
        <w:t>calorimetry</w:t>
      </w:r>
      <w:proofErr w:type="spellEnd"/>
      <w:r>
        <w:rPr>
          <w:rFonts w:cs="Times New Roman"/>
          <w:szCs w:val="24"/>
        </w:rPr>
        <w:t xml:space="preserve"> (DSC) techniques will be employed. </w:t>
      </w:r>
      <w:proofErr w:type="gramStart"/>
      <w:r>
        <w:rPr>
          <w:rFonts w:cs="Times New Roman"/>
          <w:szCs w:val="24"/>
        </w:rPr>
        <w:t>Variation of rate of heating are going to be used to calculate the activation energy (E</w:t>
      </w:r>
      <w:r>
        <w:rPr>
          <w:rFonts w:cs="Times New Roman"/>
          <w:szCs w:val="24"/>
          <w:vertAlign w:val="subscript"/>
        </w:rPr>
        <w:t>a</w:t>
      </w:r>
      <w:r>
        <w:rPr>
          <w:rFonts w:cs="Times New Roman"/>
          <w:szCs w:val="24"/>
        </w:rPr>
        <w:t>) the frequency factor (</w:t>
      </w:r>
      <w:proofErr w:type="spellStart"/>
      <w:r>
        <w:rPr>
          <w:rFonts w:cs="Times New Roman"/>
          <w:szCs w:val="24"/>
        </w:rPr>
        <w:t>Ln</w:t>
      </w:r>
      <w:proofErr w:type="spellEnd"/>
      <w:r>
        <w:rPr>
          <w:rFonts w:cs="Times New Roman"/>
          <w:szCs w:val="24"/>
        </w:rPr>
        <w:t xml:space="preserve"> A), enthalpy (</w:t>
      </w:r>
      <w:r>
        <w:rPr>
          <w:rFonts w:ascii="Agency FB" w:hAnsi="Agency FB" w:cs="Times New Roman"/>
          <w:szCs w:val="24"/>
        </w:rPr>
        <w:t>Δ</w:t>
      </w:r>
      <w:r>
        <w:rPr>
          <w:rFonts w:cs="Times New Roman"/>
          <w:szCs w:val="24"/>
        </w:rPr>
        <w:t>H), heat capacity (C</w:t>
      </w:r>
      <w:r>
        <w:rPr>
          <w:rFonts w:cs="Times New Roman"/>
          <w:szCs w:val="24"/>
          <w:vertAlign w:val="subscript"/>
        </w:rPr>
        <w:t>p</w:t>
      </w:r>
      <w:r>
        <w:rPr>
          <w:rFonts w:cs="Times New Roman"/>
          <w:szCs w:val="24"/>
        </w:rPr>
        <w:t>) and the entropy (</w:t>
      </w:r>
      <w:r w:rsidRPr="008136D0">
        <w:rPr>
          <w:rFonts w:cs="Times New Roman"/>
          <w:szCs w:val="24"/>
        </w:rPr>
        <w:t>ΔS) change</w:t>
      </w:r>
      <w:r>
        <w:rPr>
          <w:rFonts w:cs="Times New Roman"/>
          <w:szCs w:val="24"/>
        </w:rPr>
        <w:t>.</w:t>
      </w:r>
      <w:proofErr w:type="gramEnd"/>
      <w:r>
        <w:rPr>
          <w:rFonts w:cs="Times New Roman"/>
          <w:szCs w:val="24"/>
        </w:rPr>
        <w:t xml:space="preserve"> Furthermore </w:t>
      </w:r>
      <w:r w:rsidR="00CD517A">
        <w:rPr>
          <w:rFonts w:cs="Times New Roman"/>
          <w:szCs w:val="24"/>
        </w:rPr>
        <w:t>the</w:t>
      </w:r>
      <w:r>
        <w:rPr>
          <w:rFonts w:cs="Times New Roman"/>
          <w:szCs w:val="24"/>
        </w:rPr>
        <w:t xml:space="preserve"> important optical properties will be measured and analyzed and compared with </w:t>
      </w:r>
      <w:r w:rsidR="00CD517A">
        <w:rPr>
          <w:rFonts w:cs="Times New Roman"/>
          <w:szCs w:val="24"/>
        </w:rPr>
        <w:t>the</w:t>
      </w:r>
      <w:r>
        <w:rPr>
          <w:rFonts w:cs="Times New Roman"/>
          <w:szCs w:val="24"/>
        </w:rPr>
        <w:t xml:space="preserve"> obtained results.</w:t>
      </w:r>
    </w:p>
    <w:p w:rsidR="00FE7CC6" w:rsidRPr="00F97831" w:rsidRDefault="00FE7CC6"/>
    <w:sectPr w:rsidR="00FE7CC6" w:rsidRPr="00F97831" w:rsidSect="00705B2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 w:name="Agency FB">
    <w:panose1 w:val="020B0503020202020204"/>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7831"/>
    <w:rsid w:val="00705B23"/>
    <w:rsid w:val="00851CFA"/>
    <w:rsid w:val="00CD517A"/>
    <w:rsid w:val="00F97831"/>
    <w:rsid w:val="00FE7C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831"/>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F97831"/>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F97831"/>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F9783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9783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831"/>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F97831"/>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uiPriority w:val="9"/>
    <w:semiHidden/>
    <w:rsid w:val="00F97831"/>
    <w:rPr>
      <w:rFonts w:asciiTheme="majorHAnsi" w:eastAsiaTheme="majorEastAsia" w:hAnsiTheme="majorHAnsi" w:cstheme="majorBidi"/>
      <w:b/>
      <w:bCs/>
      <w:color w:val="4F81BD" w:themeColor="accent1"/>
      <w:sz w:val="24"/>
      <w:szCs w:val="28"/>
      <w:lang w:eastAsia="ar-SA"/>
    </w:rPr>
  </w:style>
  <w:style w:type="character" w:customStyle="1" w:styleId="Heading6Char">
    <w:name w:val="Heading 6 Char"/>
    <w:basedOn w:val="DefaultParagraphFont"/>
    <w:link w:val="Heading6"/>
    <w:uiPriority w:val="9"/>
    <w:semiHidden/>
    <w:rsid w:val="00F97831"/>
    <w:rPr>
      <w:rFonts w:asciiTheme="majorHAnsi" w:eastAsiaTheme="majorEastAsia" w:hAnsiTheme="majorHAnsi" w:cstheme="majorBidi"/>
      <w:i/>
      <w:iCs/>
      <w:color w:val="243F60" w:themeColor="accent1" w:themeShade="7F"/>
      <w:sz w:val="24"/>
      <w:szCs w:val="28"/>
      <w:lang w:eastAsia="ar-SA"/>
    </w:rPr>
  </w:style>
  <w:style w:type="paragraph" w:styleId="NormalWeb">
    <w:name w:val="Normal (Web)"/>
    <w:basedOn w:val="Normal"/>
    <w:link w:val="NormalWebChar"/>
    <w:rsid w:val="00F97831"/>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F9783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456</Words>
  <Characters>2600</Characters>
  <Application>Microsoft Office Word</Application>
  <DocSecurity>0</DocSecurity>
  <Lines>21</Lines>
  <Paragraphs>6</Paragraphs>
  <ScaleCrop>false</ScaleCrop>
  <Company>kaudsr</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2010-06-22T18:30:00Z</dcterms:created>
  <dcterms:modified xsi:type="dcterms:W3CDTF">2010-06-28T08:38:00Z</dcterms:modified>
</cp:coreProperties>
</file>